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67B95" w14:textId="77777777" w:rsidR="001D2138" w:rsidRDefault="001D2138" w:rsidP="001D2138">
      <w:pPr>
        <w:contextualSpacing/>
        <w:rPr>
          <w:rFonts w:ascii="Times New Roman" w:hAnsi="Times New Roman" w:cs="Times New Roman"/>
          <w:kern w:val="0"/>
        </w:rPr>
      </w:pPr>
    </w:p>
    <w:p w14:paraId="47EFEB6E" w14:textId="77777777" w:rsidR="001D2138" w:rsidRDefault="001D2138" w:rsidP="001D2138">
      <w:pPr>
        <w:contextualSpacing/>
        <w:rPr>
          <w:rFonts w:ascii="Times New Roman" w:hAnsi="Times New Roman" w:cs="Times New Roman"/>
          <w:kern w:val="0"/>
        </w:rPr>
      </w:pPr>
    </w:p>
    <w:p w14:paraId="5A27AECE" w14:textId="77777777" w:rsidR="001D2138" w:rsidRPr="00310F19" w:rsidRDefault="001D2138" w:rsidP="001D2138">
      <w:pPr>
        <w:contextualSpacing/>
        <w:rPr>
          <w:rFonts w:ascii="Times New Roman" w:hAnsi="Times New Roman" w:cs="Times New Roman"/>
          <w:kern w:val="0"/>
        </w:rPr>
      </w:pPr>
    </w:p>
    <w:p w14:paraId="3F69F87E" w14:textId="77777777" w:rsidR="001D2138" w:rsidRPr="00B252E1" w:rsidRDefault="001D2138" w:rsidP="001D2138">
      <w:pPr>
        <w:rPr>
          <w:b/>
          <w:bCs/>
        </w:rPr>
      </w:pPr>
      <w:r>
        <w:rPr>
          <w:b/>
          <w:bCs/>
        </w:rPr>
        <w:t>Keep the Fire’s Home Burning: Maintaining a Grievance in the Middle East with Help from the International Community, 1950-1956</w:t>
      </w:r>
    </w:p>
    <w:p w14:paraId="5F6EC394" w14:textId="77777777" w:rsidR="001D2138" w:rsidRDefault="001D2138" w:rsidP="001D2138"/>
    <w:p w14:paraId="3751DB62" w14:textId="77777777" w:rsidR="001D2138" w:rsidRPr="00C17CB0" w:rsidRDefault="001D2138" w:rsidP="001D2138">
      <w:pPr>
        <w:rPr>
          <w:b/>
          <w:bCs/>
        </w:rPr>
      </w:pPr>
      <w:r>
        <w:rPr>
          <w:b/>
          <w:bCs/>
        </w:rPr>
        <w:t>Refugees Have the Right Stuff</w:t>
      </w:r>
    </w:p>
    <w:p w14:paraId="5A5A178A" w14:textId="77777777" w:rsidR="001D2138" w:rsidRDefault="001D2138" w:rsidP="001D2138">
      <w:pPr>
        <w:contextualSpacing/>
      </w:pPr>
      <w:r>
        <w:t>Given the right circumstances, refugees make great soldiers.  They tend to be younger than the general population and more of them are men; to be a refugee is to be mobile.  To be mobile is also to be rootless, and that makes them more willing to take risks, a valuable quality in a soldier.  Commitment to the old country stiffens resolve.  If the state they have found refuge in has common cause with them in a conflict, they can be highly motivated soldiers, feeling as though they are fighting for their own country while fighting for another.</w:t>
      </w:r>
      <w:r>
        <w:rPr>
          <w:rStyle w:val="EndnoteReference"/>
        </w:rPr>
        <w:endnoteReference w:id="1"/>
      </w:r>
      <w:r>
        <w:t xml:space="preserve">   They are also expendable, as they are foreigners, and there probably won’t be a high domestic cost to pay if things go wrong and they end up cannon fodder.  While refugee is a 20</w:t>
      </w:r>
      <w:r w:rsidRPr="00A24DD0">
        <w:rPr>
          <w:vertAlign w:val="superscript"/>
        </w:rPr>
        <w:t>th</w:t>
      </w:r>
      <w:r>
        <w:t xml:space="preserve"> century concept, politically motivated foreigners have been used by militaries for much longer.</w:t>
      </w:r>
      <w:r>
        <w:rPr>
          <w:rStyle w:val="EndnoteReference"/>
        </w:rPr>
        <w:endnoteReference w:id="2"/>
      </w:r>
      <w:r>
        <w:t xml:space="preserve">  Refugee-soldiers are different from mercenaries, who fight for pay; refugees primarily fight for a cause.  British MP Duff Cooper, who had also been Secretary of War, in a 1939 speech in Parliament “…</w:t>
      </w:r>
      <w:r w:rsidRPr="00E049C3">
        <w:t xml:space="preserve">advocated the welcoming of German refugees to England, and stressed the point that </w:t>
      </w:r>
      <w:r w:rsidRPr="00E049C3">
        <w:rPr>
          <w:i/>
        </w:rPr>
        <w:t xml:space="preserve">emigres </w:t>
      </w:r>
      <w:r w:rsidRPr="00E049C3">
        <w:t>with a grievance make the best possible soldiers</w:t>
      </w:r>
      <w:r>
        <w:t>.</w:t>
      </w:r>
      <w:r>
        <w:rPr>
          <w:rStyle w:val="EndnoteReference"/>
        </w:rPr>
        <w:endnoteReference w:id="3"/>
      </w:r>
      <w:r>
        <w:t xml:space="preserve">  He noted that they would be motivated to fight for the United Kingdom (UK) in Europe, their home, but wouldn’t be very good fighting for the Empire’s interests in its colonies.</w:t>
      </w:r>
    </w:p>
    <w:p w14:paraId="4D45FA46" w14:textId="77777777" w:rsidR="001D2138" w:rsidRDefault="001D2138" w:rsidP="001D2138">
      <w:pPr>
        <w:contextualSpacing/>
      </w:pPr>
    </w:p>
    <w:p w14:paraId="109F33E9" w14:textId="77777777" w:rsidR="001D2138" w:rsidRDefault="001D2138" w:rsidP="001D2138">
      <w:pPr>
        <w:contextualSpacing/>
      </w:pPr>
      <w:r>
        <w:t xml:space="preserve">Cooper’s insight was that the motivating factor was a grievance; they had been wronged as individuals and as members of a group and were willing to take the opportunity afforded them by some other state to fight their abusers.  Most definitions make grievance more of an emotion than a legal problem, though it is used in that manner as well.  People feel the injustice and humiliation of their grievance, which makes it a spur to action, but also means that political or economic solutions won’t often resolve the feeling.  Groups can also feel grievances, and a community of grievance is much more powerful than individuals, because the members of the group affirm and reaffirm their common feeling; it becomes normative.  A community of grievance must have some central, defining complaint: they have been </w:t>
      </w:r>
      <w:proofErr w:type="gramStart"/>
      <w:r>
        <w:t>wronged</w:t>
      </w:r>
      <w:proofErr w:type="gramEnd"/>
      <w:r>
        <w:t xml:space="preserve"> and the injustice must be repaired.  They are revisionist, and in conflict with the status quo.</w:t>
      </w:r>
    </w:p>
    <w:p w14:paraId="46973B60" w14:textId="77777777" w:rsidR="001D2138" w:rsidRDefault="001D2138" w:rsidP="001D2138">
      <w:pPr>
        <w:contextualSpacing/>
      </w:pPr>
    </w:p>
    <w:p w14:paraId="32CDA186" w14:textId="77777777" w:rsidR="001D2138" w:rsidRDefault="001D2138" w:rsidP="001D2138">
      <w:pPr>
        <w:contextualSpacing/>
      </w:pPr>
      <w:r>
        <w:t xml:space="preserve">Refugees, because of their forceable displacement, often in definable ethnic, religious or political groups, are well-positioned to form communities of grievance.  They are forced out as a </w:t>
      </w:r>
      <w:proofErr w:type="gramStart"/>
      <w:r>
        <w:t>group, and</w:t>
      </w:r>
      <w:proofErr w:type="gramEnd"/>
      <w:r>
        <w:t xml:space="preserve"> then taken in as strangers to some new place, often not knowing the land, culture, or language.  They stick together as a group for support and to maintain some continuity with their old lives.   It is difficult, however, to maintain a community of grievance over long periods, as it is a status that demands a lot of energy and the right conditions.  </w:t>
      </w:r>
      <w:r>
        <w:lastRenderedPageBreak/>
        <w:t xml:space="preserve">Most refugees eventually assimilate, and their children almost certainly will, to the surrounding culture, and what might have begun as a community of grievance becomes a cultural community, getting together to sing the old songs and eat the food that fits the songs.  The elements for a successful, long-lasting community of grievance are many: they must stay together as a community and not assimilate to the surrounding population; they must feel hopeful of success, if they feel defeated, the community will fall apart; it helps for them to be close to the country where they had lived; there </w:t>
      </w:r>
      <w:proofErr w:type="gramStart"/>
      <w:r>
        <w:t>have to</w:t>
      </w:r>
      <w:proofErr w:type="gramEnd"/>
      <w:r>
        <w:t xml:space="preserve"> be subsidies. If their lives are consumed with making a living, it is hard to keep the efforts going; for this, there need to be outside supporters who affirm the community’s grievance and deliver moral, financial, political and other supports.  This is a rare combination.</w:t>
      </w:r>
    </w:p>
    <w:p w14:paraId="15BA6EBE" w14:textId="77777777" w:rsidR="001D2138" w:rsidRDefault="001D2138" w:rsidP="001D2138">
      <w:pPr>
        <w:contextualSpacing/>
      </w:pPr>
    </w:p>
    <w:p w14:paraId="2C37396E" w14:textId="77777777" w:rsidR="001D2138" w:rsidRDefault="001D2138" w:rsidP="001D2138">
      <w:pPr>
        <w:contextualSpacing/>
      </w:pPr>
      <w:r>
        <w:t xml:space="preserve">As World War II (WWII) gave way to the Cold War in the late 1940s, millions of refugees found homes in new countries.  The refugees and their new states all had agendas: some wanted the refugees to assimilate quickly and get on with their new lives; in other cases, the states wanted the refugees to remain a bit separate to be able to use the energy and anger of displacement in political conflicts.  Often, the refugees themselves wanted to harness that energy to liberate their old homelands.  Over time and the struggles to make a living and a life, however, the vast majority assimilated; by 1957, few remained as something we might call a community of grievance.  Only one refugee community, the Palestinians, managed to put together the elements needed to maintain an unassimilated community devoted to the struggle to retake their homeland.  In this enterprise, the international society at the UN gave critical support, ensuring that unlike the other groups that might have wanted to achieve this, only they maintained a community of grievance and their conflict over the long haul. </w:t>
      </w:r>
    </w:p>
    <w:p w14:paraId="5DA2F299" w14:textId="77777777" w:rsidR="001D2138" w:rsidRDefault="001D2138" w:rsidP="001D2138">
      <w:pPr>
        <w:contextualSpacing/>
      </w:pPr>
    </w:p>
    <w:p w14:paraId="4F41B5EB" w14:textId="77777777" w:rsidR="001D2138" w:rsidRDefault="001D2138" w:rsidP="001D2138">
      <w:pPr>
        <w:contextualSpacing/>
        <w:rPr>
          <w:b/>
          <w:bCs/>
        </w:rPr>
      </w:pPr>
      <w:r>
        <w:rPr>
          <w:b/>
          <w:bCs/>
        </w:rPr>
        <w:t>Fighting Refugees in World Wars I and II</w:t>
      </w:r>
    </w:p>
    <w:p w14:paraId="26ECC626" w14:textId="77777777" w:rsidR="001D2138" w:rsidRDefault="001D2138" w:rsidP="001D2138">
      <w:pPr>
        <w:contextualSpacing/>
        <w:rPr>
          <w:b/>
          <w:bCs/>
        </w:rPr>
      </w:pPr>
    </w:p>
    <w:p w14:paraId="647A681C" w14:textId="77777777" w:rsidR="001D2138" w:rsidRDefault="001D2138" w:rsidP="001D2138">
      <w:pPr>
        <w:contextualSpacing/>
      </w:pPr>
      <w:r>
        <w:t>Although</w:t>
      </w:r>
      <w:r w:rsidRPr="00EF6CF5">
        <w:t xml:space="preserve"> the notion of a refugee </w:t>
      </w:r>
      <w:r>
        <w:t xml:space="preserve">as a separate class </w:t>
      </w:r>
      <w:r w:rsidRPr="00EF6CF5">
        <w:t>is a</w:t>
      </w:r>
      <w:r>
        <w:t>n invention of the 20</w:t>
      </w:r>
      <w:r w:rsidRPr="00EF6CF5">
        <w:rPr>
          <w:vertAlign w:val="superscript"/>
        </w:rPr>
        <w:t>th</w:t>
      </w:r>
      <w:r>
        <w:t xml:space="preserve"> century, political emigration was a common thing in European history.   When World War I (WWI)</w:t>
      </w:r>
      <w:r w:rsidRPr="00EF6CF5">
        <w:t xml:space="preserve"> </w:t>
      </w:r>
      <w:r>
        <w:t xml:space="preserve">broke out, there were many political immigrants from Central and Eastern Europe in Western Europe who joined the military not just to fight for Western Allies against the three empires of the Central Powers, but for the dissolution of the empires and creation of nation-states.  Both sides appealed to national minorities; Western Allies used freedom for minorities against the Austro-Hungarian Empire and the Central Powers used this same issue against the Russian Empire.   There were units of Czechs, Poles and others hoping to use military participation to effect political victories at the final negotiating table.   For a variety of reasons, and their military efforts were only a small piece of this, it worked, and many of the ethnic minorities of Eastern and Central Europe succeeded in getting the victorious Allies to help them create nation-states.  The various new states made the veterans of the world war the core of their new national armies as they fought each other over boundaries in the aftermath of the war.  </w:t>
      </w:r>
    </w:p>
    <w:p w14:paraId="46F8DEE0" w14:textId="77777777" w:rsidR="001D2138" w:rsidRDefault="001D2138" w:rsidP="001D2138">
      <w:pPr>
        <w:contextualSpacing/>
      </w:pPr>
    </w:p>
    <w:p w14:paraId="548B1602" w14:textId="77777777" w:rsidR="001D2138" w:rsidRDefault="001D2138" w:rsidP="001D2138">
      <w:pPr>
        <w:contextualSpacing/>
      </w:pPr>
      <w:r>
        <w:t xml:space="preserve">Having learned that refugees made good soldiers, states used them to bolster their forces in the interwar years as well.  The British Empire used Assyrian soldiers who were refugees </w:t>
      </w:r>
      <w:r>
        <w:lastRenderedPageBreak/>
        <w:t>from the Ottoman Empire to help control their new Mandate in Iraq.  When Iraq became an independent state in 1932 and their British employers and protectors left, it went badly for the Assyrians, but they were, after all, refugees, and Iraq owed them nothing.</w:t>
      </w:r>
      <w:r>
        <w:rPr>
          <w:rStyle w:val="EndnoteReference"/>
        </w:rPr>
        <w:endnoteReference w:id="4"/>
      </w:r>
      <w:r>
        <w:t xml:space="preserve">  The White Russians were refugees from the Russian Revolution.  Many had been in the White armies, which fought against the revolution, and were quick to advertise their services to whomever to help in the overthrow of the USSR.  Repatriation was their aim, and for the aristocrats among them, doubtless also a return to the previous social order.</w:t>
      </w:r>
      <w:r>
        <w:rPr>
          <w:rStyle w:val="EndnoteReference"/>
        </w:rPr>
        <w:endnoteReference w:id="5"/>
      </w:r>
      <w:r>
        <w:t xml:space="preserve">  Dispersed, dispossessed, without the right to work in most of the states they scattered to, but also supported by relief from the Nansen office</w:t>
      </w:r>
      <w:r>
        <w:rPr>
          <w:rStyle w:val="EndnoteReference"/>
        </w:rPr>
        <w:endnoteReference w:id="6"/>
      </w:r>
      <w:r>
        <w:t xml:space="preserve"> of the League of Nations, they maintained a distinct identity.  The ongoing struggle against the USSR by Western states</w:t>
      </w:r>
      <w:r>
        <w:rPr>
          <w:rStyle w:val="EndnoteReference"/>
        </w:rPr>
        <w:endnoteReference w:id="7"/>
      </w:r>
      <w:r>
        <w:t xml:space="preserve"> allowed them to believe that their cause was broadly supported, and they might still return victorious to their homeland.  </w:t>
      </w:r>
    </w:p>
    <w:p w14:paraId="76D8345F" w14:textId="77777777" w:rsidR="001D2138" w:rsidRDefault="001D2138" w:rsidP="001D2138">
      <w:pPr>
        <w:contextualSpacing/>
      </w:pPr>
    </w:p>
    <w:p w14:paraId="5F5E250F" w14:textId="77777777" w:rsidR="001D2138" w:rsidRDefault="001D2138" w:rsidP="001D2138">
      <w:pPr>
        <w:contextualSpacing/>
      </w:pPr>
      <w:r>
        <w:t>As tensions mounted in Europe in the 1930s, there were more and more refugees.  France, probably the state with the most refugees, introduced military service for Russian refugees in 1938,</w:t>
      </w:r>
      <w:r>
        <w:rPr>
          <w:rStyle w:val="EndnoteReference"/>
        </w:rPr>
        <w:endnoteReference w:id="8"/>
      </w:r>
      <w:r>
        <w:t xml:space="preserve"> and many other refugees found their way into the French Foreign Legion.  Some of the Czechoslovak military left their state after its dismemberment starting in September 1938.   This is the context for Cooper’s call to accept refugees and use their military potential.   It didn’t happen; the UK kept tight immigration controls and left plenty of motivated young men to die in Europe, not to mention the potential factory workers, medical staff and warm bodies needed to run a war.  Some of them also ended up fighting for the other side and strengthening the German war machine.  </w:t>
      </w:r>
    </w:p>
    <w:p w14:paraId="39C096BA" w14:textId="77777777" w:rsidR="001D2138" w:rsidRDefault="001D2138" w:rsidP="001D2138">
      <w:pPr>
        <w:contextualSpacing/>
      </w:pPr>
    </w:p>
    <w:p w14:paraId="2C633517" w14:textId="77777777" w:rsidR="001D2138" w:rsidRDefault="001D2138" w:rsidP="001D2138">
      <w:pPr>
        <w:contextualSpacing/>
      </w:pPr>
      <w:r>
        <w:t>A few months later, with the war on, London started to fill up with governments in exile, each with its own military arm.  French, Belgians, Poles, Czechs and others all brought over politicians, diplomats and as many soldiers as they could manage as states fell to German might.   The UK didn’t want them when they thought they could forestall war by appeasement, but they accepted the few that could come out once the war was on.  The refugee-soldier’s job was twofold: to fight for the UK in the general war effort, but also maintain their home state’s power for the inevitable struggle for spoils if there was a victory.</w:t>
      </w:r>
      <w:r>
        <w:rPr>
          <w:rStyle w:val="EndnoteReference"/>
        </w:rPr>
        <w:endnoteReference w:id="9"/>
      </w:r>
      <w:r>
        <w:t xml:space="preserve">   The more soldiers a government in exile could field, and the more visible they were, the better the chance that state had of getting a seat at the table.  If in WWI, they were fighting to establish states, in WWII they were fighting to re-establish them, and on better terms than they had gotten in 1919.  Oddly, the only case I can find of refugees being refused the chance to fight when they volunteered was the Jews of Palestine, though European Jews in the UK were certainly used.</w:t>
      </w:r>
      <w:r>
        <w:rPr>
          <w:rStyle w:val="EndnoteReference"/>
        </w:rPr>
        <w:endnoteReference w:id="10"/>
      </w:r>
    </w:p>
    <w:p w14:paraId="74F86CD3" w14:textId="77777777" w:rsidR="001D2138" w:rsidRDefault="001D2138" w:rsidP="001D2138">
      <w:pPr>
        <w:contextualSpacing/>
      </w:pPr>
    </w:p>
    <w:p w14:paraId="7973C0B4" w14:textId="77777777" w:rsidR="001D2138" w:rsidRDefault="001D2138" w:rsidP="001D2138">
      <w:pPr>
        <w:contextualSpacing/>
      </w:pPr>
      <w:r>
        <w:t>When the US finally entered the war in December 1941, most of the population was still isolationist, anti-immigrant, and as suspicious of foreign involvement as it had been for the past 20 years.  The government not only had to sell the war to the people, but also a more open door for the few refugees that were managing to leave Europe.  Propaganda pieces were placed in influential journals and newspapers to try to convince leaders that accepting and naturalizing foreigners made sense in the new situation.</w:t>
      </w:r>
      <w:r>
        <w:rPr>
          <w:rStyle w:val="EndnoteReference"/>
        </w:rPr>
        <w:endnoteReference w:id="11"/>
      </w:r>
      <w:r>
        <w:t xml:space="preserve">  In general, the </w:t>
      </w:r>
      <w:r>
        <w:lastRenderedPageBreak/>
        <w:t>government was trying to shift the public attitude to refugees, probably in expectation of post-war waves of them.</w:t>
      </w:r>
      <w:r>
        <w:rPr>
          <w:rStyle w:val="EndnoteReference"/>
        </w:rPr>
        <w:endnoteReference w:id="12"/>
      </w:r>
    </w:p>
    <w:p w14:paraId="68B4A25D" w14:textId="77777777" w:rsidR="001D2138" w:rsidRDefault="001D2138" w:rsidP="001D2138">
      <w:pPr>
        <w:contextualSpacing/>
      </w:pPr>
    </w:p>
    <w:p w14:paraId="74C5B60E" w14:textId="77777777" w:rsidR="001D2138" w:rsidRPr="00E42C25" w:rsidRDefault="001D2138" w:rsidP="001D2138">
      <w:pPr>
        <w:contextualSpacing/>
        <w:rPr>
          <w:b/>
          <w:bCs/>
        </w:rPr>
      </w:pPr>
      <w:r>
        <w:rPr>
          <w:b/>
          <w:bCs/>
        </w:rPr>
        <w:t>States Take Refugees in, Some Use them, Some Defuse Them</w:t>
      </w:r>
    </w:p>
    <w:p w14:paraId="5FE622FB" w14:textId="77777777" w:rsidR="001D2138" w:rsidRDefault="001D2138" w:rsidP="001D2138">
      <w:pPr>
        <w:contextualSpacing/>
      </w:pPr>
    </w:p>
    <w:p w14:paraId="1AD8E69B" w14:textId="77777777" w:rsidR="001D2138" w:rsidRDefault="001D2138" w:rsidP="001D2138">
      <w:pPr>
        <w:contextualSpacing/>
      </w:pPr>
      <w:r>
        <w:t xml:space="preserve">After the war was over, the waves of refugees were huge indeed.  The single biggest number was the 13-15 million ethnic Germans expelled by the new governments in Central and Eastern Europe.  As it became clear that the USSR would hold power in the states its armies had conquered, more than a million Eastern Europeans, primarily in Displaced Persons (DP) camps in the defeated nations, refused to return to their home states. Partition of India and Pakistan in 1947 forced about 14 million from their homes.  Other conflicts created millions more in the years immediately after WWII; all of them needed to find new places to live.  All of them did find someplace to live, and the governments of their new states had varying attitudes to the refugees and the possibility of creating communities of grievance as a policy tool.  </w:t>
      </w:r>
    </w:p>
    <w:p w14:paraId="0E137F9C" w14:textId="77777777" w:rsidR="001D2138" w:rsidRDefault="001D2138" w:rsidP="001D2138">
      <w:pPr>
        <w:contextualSpacing/>
      </w:pPr>
      <w:r>
        <w:t>The expulsion of ethnic Germans from areas in Central and Eastern Europe where they had lived for centuries was the largest refugee movement Europe had ever experienced.  In Western Germany, both the occupation governments and the German governments that followed saw the danger of the expellees developing into a separate community and worked to assimilate and integrate them.  After all, the occupation authorities, always fearful that Germany would be the source of a new war, certainly didn’t want to incubate a resentful, irredentist minority within the state they were working to develop.</w:t>
      </w:r>
      <w:r>
        <w:rPr>
          <w:rStyle w:val="EndnoteReference"/>
        </w:rPr>
        <w:endnoteReference w:id="13"/>
      </w:r>
      <w:r>
        <w:t xml:space="preserve">  German governments, when they returned to power in 1949, had no interest in starting new wars, as they had recently lost two of them, so they also worked to integrate the refugees.  One of the occupation government’s first moves on this issue in was to outlaw the establishment of refugee political parties.</w:t>
      </w:r>
      <w:r>
        <w:rPr>
          <w:rStyle w:val="EndnoteReference"/>
        </w:rPr>
        <w:endnoteReference w:id="14"/>
      </w:r>
      <w:r>
        <w:t xml:space="preserve"> Among other effects, this forced the refugees to find their political voice within existing parties and forced those parties to develop policies designed to appeal to that sector within the general population.  There was also a policy of not settling large numbers of refugees from the same place in the same locality but mixing them as much as possible.</w:t>
      </w:r>
      <w:r>
        <w:rPr>
          <w:rStyle w:val="EndnoteReference"/>
        </w:rPr>
        <w:endnoteReference w:id="15"/>
      </w:r>
      <w:r>
        <w:t xml:space="preserve">  This made it harder to develop a common refugee culture, as they had come from different places and had significantly different histories; this was particularly true of the differences between </w:t>
      </w:r>
      <w:proofErr w:type="spellStart"/>
      <w:r w:rsidRPr="008051A6">
        <w:rPr>
          <w:i/>
          <w:iCs/>
        </w:rPr>
        <w:t>Reichsdeutsche</w:t>
      </w:r>
      <w:proofErr w:type="spellEnd"/>
      <w:r>
        <w:rPr>
          <w:i/>
          <w:iCs/>
        </w:rPr>
        <w:t xml:space="preserve">, </w:t>
      </w:r>
      <w:r>
        <w:t xml:space="preserve">those expelled from areas that had been in Germany before the boundaries were changed in 1945, and the </w:t>
      </w:r>
      <w:proofErr w:type="spellStart"/>
      <w:r>
        <w:rPr>
          <w:i/>
          <w:iCs/>
        </w:rPr>
        <w:t>Volkesdeutsch</w:t>
      </w:r>
      <w:proofErr w:type="spellEnd"/>
      <w:r>
        <w:rPr>
          <w:i/>
          <w:iCs/>
        </w:rPr>
        <w:t xml:space="preserve">, </w:t>
      </w:r>
      <w:r>
        <w:t xml:space="preserve">who had been ethnic German minorities in other states.  </w:t>
      </w:r>
    </w:p>
    <w:p w14:paraId="1D133919" w14:textId="77777777" w:rsidR="001D2138" w:rsidRDefault="001D2138" w:rsidP="001D2138">
      <w:pPr>
        <w:contextualSpacing/>
      </w:pPr>
    </w:p>
    <w:p w14:paraId="05823B1E" w14:textId="77777777" w:rsidR="001D2138" w:rsidRDefault="001D2138" w:rsidP="001D2138">
      <w:pPr>
        <w:contextualSpacing/>
      </w:pPr>
      <w:r>
        <w:t>The refugees gave the authorities reason to be worried; from the start, even with the horrific conditions of the expulsion, they intended to return to their old homes and lives</w:t>
      </w:r>
      <w:r>
        <w:rPr>
          <w:rStyle w:val="EndnoteReference"/>
        </w:rPr>
        <w:endnoteReference w:id="16"/>
      </w:r>
      <w:r>
        <w:t xml:space="preserve"> and resisted assimilation.  If they assimilated, it would mean an acceptance of their fate, and they refused this loudly.</w:t>
      </w:r>
      <w:r>
        <w:rPr>
          <w:rStyle w:val="EndnoteReference"/>
        </w:rPr>
        <w:endnoteReference w:id="17"/>
      </w:r>
      <w:r>
        <w:t xml:space="preserve">   Their leaders fanned the flames and assured them that return was sooner than the authorities would admit.  Neither the occupation nor the German governments could or would unambiguously say that return wasn’t going to ever happen, and this fed their slim hopes.  </w:t>
      </w:r>
    </w:p>
    <w:p w14:paraId="7022A8DD" w14:textId="77777777" w:rsidR="001D2138" w:rsidRDefault="001D2138" w:rsidP="001D2138">
      <w:pPr>
        <w:contextualSpacing/>
      </w:pPr>
    </w:p>
    <w:p w14:paraId="7CB5249C" w14:textId="77777777" w:rsidR="001D2138" w:rsidRDefault="001D2138" w:rsidP="001D2138">
      <w:pPr>
        <w:contextualSpacing/>
      </w:pPr>
      <w:r>
        <w:lastRenderedPageBreak/>
        <w:t>When most of West Germany returned to home rule in 1949,</w:t>
      </w:r>
      <w:r>
        <w:rPr>
          <w:rStyle w:val="EndnoteReference"/>
        </w:rPr>
        <w:endnoteReference w:id="18"/>
      </w:r>
      <w:r>
        <w:t xml:space="preserve"> much had already been achieved to assimilate the refugees, and the economy was clearly turning around, offering them more opportunities.  None the less, independent West Germany was a democracy, and that means appealing to the voters </w:t>
      </w:r>
      <w:proofErr w:type="gramStart"/>
      <w:r>
        <w:t>in order to</w:t>
      </w:r>
      <w:proofErr w:type="gramEnd"/>
      <w:r>
        <w:t xml:space="preserve"> get into power.  The refugees still wanted to go home,</w:t>
      </w:r>
      <w:r>
        <w:rPr>
          <w:rStyle w:val="EndnoteReference"/>
        </w:rPr>
        <w:endnoteReference w:id="19"/>
      </w:r>
      <w:r>
        <w:t xml:space="preserve"> and their wants had to be addressed; the three main parties all had appeals to the refugees, and all accepted and pressed for the right of return (</w:t>
      </w:r>
      <w:proofErr w:type="spellStart"/>
      <w:r w:rsidRPr="002141CC">
        <w:rPr>
          <w:i/>
          <w:iCs/>
        </w:rPr>
        <w:t>Heimatrecht</w:t>
      </w:r>
      <w:proofErr w:type="spellEnd"/>
      <w:r>
        <w:t>), but only softly.</w:t>
      </w:r>
      <w:r>
        <w:rPr>
          <w:rStyle w:val="EndnoteReference"/>
        </w:rPr>
        <w:endnoteReference w:id="20"/>
      </w:r>
      <w:r>
        <w:t xml:space="preserve">  Before turning over power,  the Allied authorities rescinded the ban on refugee political parties, and the </w:t>
      </w:r>
      <w:r>
        <w:rPr>
          <w:i/>
          <w:iCs/>
        </w:rPr>
        <w:t xml:space="preserve">Block der </w:t>
      </w:r>
      <w:proofErr w:type="spellStart"/>
      <w:r>
        <w:rPr>
          <w:i/>
          <w:iCs/>
        </w:rPr>
        <w:t>Heimatvertriebenen</w:t>
      </w:r>
      <w:proofErr w:type="spellEnd"/>
      <w:r>
        <w:rPr>
          <w:i/>
          <w:iCs/>
        </w:rPr>
        <w:t xml:space="preserve"> und </w:t>
      </w:r>
      <w:proofErr w:type="spellStart"/>
      <w:r>
        <w:rPr>
          <w:i/>
          <w:iCs/>
        </w:rPr>
        <w:t>Entrechteten</w:t>
      </w:r>
      <w:proofErr w:type="spellEnd"/>
      <w:r>
        <w:rPr>
          <w:i/>
          <w:iCs/>
        </w:rPr>
        <w:t xml:space="preserve"> </w:t>
      </w:r>
      <w:r>
        <w:t>(Bloc of expellees and those deprived of rights, the latter mainly means ex-Nazis, BHE) was founded in early 1950.  While it was centered on the rights of those most damaged by the war,</w:t>
      </w:r>
      <w:r>
        <w:rPr>
          <w:rStyle w:val="EndnoteReference"/>
        </w:rPr>
        <w:endnoteReference w:id="21"/>
      </w:r>
      <w:r>
        <w:t xml:space="preserve"> one of the effects of this was to lessen the strength of far right-wing parties,</w:t>
      </w:r>
      <w:r>
        <w:rPr>
          <w:rStyle w:val="EndnoteReference"/>
        </w:rPr>
        <w:endnoteReference w:id="22"/>
      </w:r>
      <w:r>
        <w:t xml:space="preserve"> so there was a paradoxical moderating effect to the move.</w:t>
      </w:r>
      <w:r>
        <w:rPr>
          <w:rStyle w:val="EndnoteReference"/>
        </w:rPr>
        <w:endnoteReference w:id="23"/>
      </w:r>
      <w:r>
        <w:t xml:space="preserve"> Initially, the party did well, and as it had few ideas except delivering the goods for its voters, it was often in coalition governments.  It did very well among refugees,</w:t>
      </w:r>
      <w:r>
        <w:rPr>
          <w:rStyle w:val="EndnoteReference"/>
        </w:rPr>
        <w:endnoteReference w:id="24"/>
      </w:r>
      <w:r>
        <w:t xml:space="preserve"> but this was also its weakness.  As the refugees got jobs, moved to cities, and became more assimilated, they deserted the party whose main point was to represent them as refugees.  In any case, by the 1957 elections, the party didn’t get to the 5% threshold and were out of the Bundestag.</w:t>
      </w:r>
      <w:r>
        <w:rPr>
          <w:rStyle w:val="EndnoteReference"/>
        </w:rPr>
        <w:endnoteReference w:id="25"/>
      </w:r>
      <w:r>
        <w:t xml:space="preserve"> </w:t>
      </w:r>
    </w:p>
    <w:p w14:paraId="4C4A7E51" w14:textId="77777777" w:rsidR="001D2138" w:rsidRDefault="001D2138" w:rsidP="001D2138">
      <w:pPr>
        <w:contextualSpacing/>
      </w:pPr>
    </w:p>
    <w:p w14:paraId="60DCB6D3" w14:textId="77777777" w:rsidR="001D2138" w:rsidRDefault="001D2138" w:rsidP="001D2138">
      <w:pPr>
        <w:contextualSpacing/>
      </w:pPr>
      <w:r>
        <w:t>Granting citizenship to the expellees was a tricky subject, as it would indicate that the government, and the new citizens, recognized the new boundaries and conditions;</w:t>
      </w:r>
      <w:r>
        <w:rPr>
          <w:rStyle w:val="EndnoteReference"/>
        </w:rPr>
        <w:endnoteReference w:id="26"/>
      </w:r>
      <w:r>
        <w:t xml:space="preserve"> it meant the end of the dream.  No one really wanted to give up these arguments that held such tremendous political and emotional power, not to mention votes.</w:t>
      </w:r>
      <w:r>
        <w:rPr>
          <w:rStyle w:val="EndnoteReference"/>
        </w:rPr>
        <w:endnoteReference w:id="27"/>
      </w:r>
      <w:r>
        <w:t xml:space="preserve">  It helped that the Czechoslovak and Polish governments were entirely unambiguous, firmly declaring that there never could or would be a return of Germans to those lands.</w:t>
      </w:r>
      <w:r>
        <w:rPr>
          <w:rStyle w:val="EndnoteReference"/>
        </w:rPr>
        <w:endnoteReference w:id="28"/>
      </w:r>
      <w:r>
        <w:t xml:space="preserve">  German citizenship was granted to all expellees in May 1953.  A companion law, the Equalization of Burdens Act of August 1952, had some face-saving language that the acceptance of aid wouldn’t in any way renounce the political claims of the expellees, but few believed that it had any force.</w:t>
      </w:r>
      <w:r>
        <w:rPr>
          <w:rStyle w:val="EndnoteReference"/>
        </w:rPr>
        <w:endnoteReference w:id="29"/>
      </w:r>
      <w:r>
        <w:t xml:space="preserve"> </w:t>
      </w:r>
    </w:p>
    <w:p w14:paraId="0E5EAED9" w14:textId="77777777" w:rsidR="001D2138" w:rsidRDefault="001D2138" w:rsidP="001D2138">
      <w:pPr>
        <w:contextualSpacing/>
      </w:pPr>
    </w:p>
    <w:p w14:paraId="6166676A" w14:textId="77777777" w:rsidR="001D2138" w:rsidRDefault="001D2138" w:rsidP="001D2138">
      <w:pPr>
        <w:contextualSpacing/>
      </w:pPr>
      <w:r>
        <w:t>Germany is a success story: they started with a large block</w:t>
      </w:r>
      <w:r>
        <w:rPr>
          <w:rStyle w:val="EndnoteReference"/>
        </w:rPr>
        <w:endnoteReference w:id="30"/>
      </w:r>
      <w:r>
        <w:t xml:space="preserve"> of refugees in dire straits, mainly without housing, jobs or any wealth, and wanting to return to their </w:t>
      </w:r>
      <w:r>
        <w:rPr>
          <w:i/>
          <w:iCs/>
        </w:rPr>
        <w:t xml:space="preserve">Heimat, </w:t>
      </w:r>
      <w:r>
        <w:t>but by 1960 most of the refugees were at least economically and politically assimilated.  Policies, both negative and positive, were implemented with a clear goal of full assimilation.  On the negative side, they weren’t allowed their own political parties at the start, they weren’t given the chance to settle with people from the same place, they weren’t given much relief, and they couldn’t stay in refugee camps for long.</w:t>
      </w:r>
      <w:r>
        <w:rPr>
          <w:rStyle w:val="EndnoteReference"/>
        </w:rPr>
        <w:endnoteReference w:id="31"/>
      </w:r>
      <w:r>
        <w:t xml:space="preserve">  On the positive side, there were jobs, housing, political participation, and citizenship.  Cultural and individual assimilation, of course, takes more time; attitudes and memories are hard to change or erase.  Defeat, an unambiguous, </w:t>
      </w:r>
      <w:proofErr w:type="gramStart"/>
      <w:r>
        <w:t>hard fact</w:t>
      </w:r>
      <w:proofErr w:type="gramEnd"/>
      <w:r>
        <w:t xml:space="preserve">, was a force here.  Few leaders could imagine embarking on another war to enforce the </w:t>
      </w:r>
      <w:proofErr w:type="spellStart"/>
      <w:r w:rsidRPr="006312A7">
        <w:rPr>
          <w:i/>
          <w:iCs/>
        </w:rPr>
        <w:t>Heimatrecht</w:t>
      </w:r>
      <w:proofErr w:type="spellEnd"/>
      <w:r>
        <w:t xml:space="preserve"> they might speak for and feel, not after losing two wars in a row.  Given the Cold War context, no one would have been tolerant of any ambiguity in boundaries that their revision would necessitate.  Further, while people might feel nostalgic, anyone who had made it alive to West Germany knew, in hindsight, that however hard the transition, they were lucky in comparison with those who stayed behind </w:t>
      </w:r>
      <w:r>
        <w:lastRenderedPageBreak/>
        <w:t>to live in Soviet satellite states.  Moreover, if one believed in the nation-state, then each nation was to have a state and live there, this was right, good and lessened conflict; the age of large national minorities in Europe was over.</w:t>
      </w:r>
    </w:p>
    <w:p w14:paraId="309A2A45" w14:textId="77777777" w:rsidR="001D2138" w:rsidRDefault="001D2138" w:rsidP="001D2138">
      <w:pPr>
        <w:contextualSpacing/>
      </w:pPr>
    </w:p>
    <w:p w14:paraId="25546DF6" w14:textId="77777777" w:rsidR="001D2138" w:rsidRDefault="001D2138" w:rsidP="001D2138">
      <w:pPr>
        <w:contextualSpacing/>
      </w:pPr>
      <w:r>
        <w:t>While a community of grievance wasn’t established for Germans in Germany, one for foreigners was, with subsidies from the government, among others.  As the German armies retreated from the USSR, several thousand Muslim soldiers, fighting with the Germans to liberate their nations from the USSR, fell back with them.</w:t>
      </w:r>
      <w:r>
        <w:rPr>
          <w:rStyle w:val="EndnoteReference"/>
        </w:rPr>
        <w:endnoteReference w:id="32"/>
      </w:r>
      <w:r>
        <w:t xml:space="preserve"> With the Cold War on, they became a community bound together by grievance, and both the German and American governments wanted to use them in the fight against the USSR, bidding for their talents.  From the start, the Germans understood that the refugees couldn’t be allowed to assimilate if they were to be useful in the fight.</w:t>
      </w:r>
      <w:r>
        <w:rPr>
          <w:rStyle w:val="EndnoteReference"/>
        </w:rPr>
        <w:endnoteReference w:id="33"/>
      </w:r>
      <w:r>
        <w:t xml:space="preserve"> They didn’t assimilate, though the nature of their struggle changed over time, from anti-Communist to Islamicist.  While they had been defeated in one war, it was clear from the interest of governments that their fight still might be successful with the right patron.  In isolation from the surrounding society, but in a tight group of like-minded people, and subsidized, they had the time and ability to devote themselves to a struggle.  The isolated men had little to lose, and a fight can easily become a life.  If the policies needed to curtail a community of grievance were well understood, so too was what it took to create one.</w:t>
      </w:r>
    </w:p>
    <w:p w14:paraId="330B487D" w14:textId="77777777" w:rsidR="001D2138" w:rsidRDefault="001D2138" w:rsidP="001D2138">
      <w:pPr>
        <w:contextualSpacing/>
      </w:pPr>
    </w:p>
    <w:p w14:paraId="52E8C03F" w14:textId="77777777" w:rsidR="001D2138" w:rsidRDefault="001D2138" w:rsidP="001D2138">
      <w:pPr>
        <w:contextualSpacing/>
      </w:pPr>
      <w:r>
        <w:t>At the end of the WWII, hundreds of thousands of people, mainly Eastern Europeans, were in the DP camps in Germany, Austria and Italy.  Some had fought for the German armies and retreated with them, far more had come to Germany early in the war to work good paying jobs in industry there, some were Jews, some had simply been caught in the great dislocations of the war.  Those who wanted to return to their homes did, and this was largely done by September 1945; those that remained refused to return to their own states, which were occupied by the Soviets.  The Allies had agreed during the war that there would be a general repatriation of all DPs, and the Soviets demanded that this be done.  These were long negotiations, as the Soviets could see the military potential of the refugees, some of whom had already fought against the USSR, and wanted them in their states and under control.</w:t>
      </w:r>
      <w:r>
        <w:rPr>
          <w:rStyle w:val="EndnoteReference"/>
        </w:rPr>
        <w:endnoteReference w:id="34"/>
      </w:r>
      <w:r>
        <w:t xml:space="preserve">  At first, there were forcible repatriations, but as the Allies fell out, they were stopped.</w:t>
      </w:r>
      <w:r>
        <w:rPr>
          <w:rStyle w:val="EndnoteReference"/>
        </w:rPr>
        <w:endnoteReference w:id="35"/>
      </w:r>
      <w:r>
        <w:t xml:space="preserve">  The US and UK began to see them as a potential source of workers and soldiers for the Cold War, particularly if it got hot.</w:t>
      </w:r>
      <w:r>
        <w:rPr>
          <w:rStyle w:val="EndnoteReference"/>
        </w:rPr>
        <w:endnoteReference w:id="36"/>
      </w:r>
      <w:r>
        <w:t xml:space="preserve">   </w:t>
      </w:r>
    </w:p>
    <w:p w14:paraId="46240CC0" w14:textId="77777777" w:rsidR="001D2138" w:rsidRDefault="001D2138" w:rsidP="001D2138">
      <w:pPr>
        <w:contextualSpacing/>
      </w:pPr>
    </w:p>
    <w:p w14:paraId="7009EFBF" w14:textId="77777777" w:rsidR="001D2138" w:rsidRDefault="001D2138" w:rsidP="001D2138">
      <w:pPr>
        <w:contextualSpacing/>
      </w:pPr>
      <w:r>
        <w:t>The East Europeans in the DP camps were a serious problem for the peaceful redevelopment of Germany, Austria and Italy; those states had problems enough without indefinity hosting refugees.  When it was clear that Soviet forces were going to stay and control the states they had taken from the Germans, many refused to go back to their homes and became the very definition of political refugees.</w:t>
      </w:r>
      <w:r>
        <w:rPr>
          <w:rStyle w:val="EndnoteReference"/>
        </w:rPr>
        <w:endnoteReference w:id="37"/>
      </w:r>
      <w:r>
        <w:t xml:space="preserve">  The Jews in the camps mainly moved to Israel after the independence of that state in May 1948, and then clearing the camps out of the remaining East Europeans, some 80% of the total, wasn’t a big problem.</w:t>
      </w:r>
      <w:r>
        <w:rPr>
          <w:rStyle w:val="EndnoteReference"/>
        </w:rPr>
        <w:endnoteReference w:id="38"/>
      </w:r>
      <w:r>
        <w:t xml:space="preserve">  The bulk went to the US, but the UK and other states took them in as well.  </w:t>
      </w:r>
    </w:p>
    <w:p w14:paraId="483F75F6" w14:textId="77777777" w:rsidR="001D2138" w:rsidRDefault="001D2138" w:rsidP="001D2138">
      <w:pPr>
        <w:contextualSpacing/>
      </w:pPr>
    </w:p>
    <w:p w14:paraId="459D36B5" w14:textId="77777777" w:rsidR="001D2138" w:rsidRDefault="001D2138" w:rsidP="001D2138">
      <w:pPr>
        <w:contextualSpacing/>
      </w:pPr>
      <w:r>
        <w:lastRenderedPageBreak/>
        <w:t xml:space="preserve">The camps, as the German governments had foreseen, were excellent places to organize politically.  Once the basic needs of life were taken care of, there was little to </w:t>
      </w:r>
      <w:proofErr w:type="gramStart"/>
      <w:r>
        <w:t>do</w:t>
      </w:r>
      <w:proofErr w:type="gramEnd"/>
      <w:r>
        <w:t xml:space="preserve"> and people were bored and listless.  </w:t>
      </w:r>
      <w:proofErr w:type="gramStart"/>
      <w:r>
        <w:t>All of</w:t>
      </w:r>
      <w:proofErr w:type="gramEnd"/>
      <w:r>
        <w:t xml:space="preserve"> the various ethnicities had their own organizations which offered classes, activities, and often paramilitary training.</w:t>
      </w:r>
      <w:r>
        <w:rPr>
          <w:rStyle w:val="EndnoteReference"/>
        </w:rPr>
        <w:endnoteReference w:id="39"/>
      </w:r>
      <w:r>
        <w:t xml:space="preserve">  For the harried administration, this was a plus, as it helped to keep order in the camps if the people were occupied and the different ethnic groups kept separate.  Many of the DPs were from the </w:t>
      </w:r>
      <w:r w:rsidRPr="001D012C">
        <w:t>intelligentsia</w:t>
      </w:r>
      <w:r w:rsidRPr="00ED64B1">
        <w:rPr>
          <w:i/>
          <w:iCs/>
        </w:rPr>
        <w:t xml:space="preserve"> </w:t>
      </w:r>
      <w:r>
        <w:t>of their countries, so the nationalist education was at a relatively high level.  In any case, it offered a sense of identification and meaning to people who were uncertain what their future held and dependent on forces they couldn’t control.  Nationalist education and identification were obvious enough that the US negotiators tried to use the point to make the Russians see that the refugees would be less of a danger if they were given regular lives in other countries.</w:t>
      </w:r>
      <w:r>
        <w:rPr>
          <w:rStyle w:val="EndnoteReference"/>
        </w:rPr>
        <w:endnoteReference w:id="40"/>
      </w:r>
      <w:r>
        <w:t xml:space="preserve">  Camp life was an excellent preparation for a more politically engaged, nationalist and revisionist diaspora life, that is, it was an incubator for successful communities of grievance.  When the UN published a book on the mental health effects of the refugee experience, it explicitly stated these effects and cautions that this is about using the refugees in political conflicts.</w:t>
      </w:r>
      <w:r>
        <w:rPr>
          <w:rStyle w:val="EndnoteReference"/>
        </w:rPr>
        <w:endnoteReference w:id="41"/>
      </w:r>
      <w:r>
        <w:t xml:space="preserve">  Moreover, the camps are excellent places to develop movements and armies, not surprising, as army camps are just that.</w:t>
      </w:r>
      <w:r>
        <w:rPr>
          <w:rStyle w:val="EndnoteReference"/>
        </w:rPr>
        <w:endnoteReference w:id="42"/>
      </w:r>
      <w:r>
        <w:t xml:space="preserve">  No wonder that Murphy recommends that, as a best practice, time in the camps should be a minimum, but then, this was already a common conclusion.</w:t>
      </w:r>
      <w:r>
        <w:rPr>
          <w:rStyle w:val="EndnoteReference"/>
        </w:rPr>
        <w:endnoteReference w:id="43"/>
      </w:r>
    </w:p>
    <w:p w14:paraId="3B489D83" w14:textId="77777777" w:rsidR="001D2138" w:rsidRDefault="001D2138" w:rsidP="001D2138">
      <w:pPr>
        <w:contextualSpacing/>
      </w:pPr>
    </w:p>
    <w:p w14:paraId="6BCF89AC" w14:textId="77777777" w:rsidR="001D2138" w:rsidRDefault="001D2138" w:rsidP="001D2138">
      <w:pPr>
        <w:contextualSpacing/>
      </w:pPr>
      <w:r>
        <w:t>Political education had limits, however, and the aims of the international community who were running the camps always came first.  The purpose of the United Nations Relief and Rehabilitation Administration (UNRRA) was to facilitate repatriation of the DPs.  Polish DP schools educated against repatriation, and so the UNRRA moved to close them.  The same was true of the Polish DP press, and the Administration sought to suppress that as well.  Filling the DPs time was certainly useful to the Administration, but filling their heads with contrary ideas was not, and the Administration called the shots for the most part.</w:t>
      </w:r>
      <w:r>
        <w:rPr>
          <w:rStyle w:val="EndnoteReference"/>
        </w:rPr>
        <w:endnoteReference w:id="44"/>
      </w:r>
      <w:r>
        <w:t xml:space="preserve">  When the International Refugee Organization took over the running of the camps in early 1947, its mission was resettlement, and so it didn’t mind the nationalist and anti-communist nature of the education and events.  People entered the camps after the war as individuals, often shattered by their war experiences, but over the course of the three or four years they spent in the camps, they were changed.  They spent time in consciously nationalist education often run by people experienced at community-building.  A sense of purpose and belonging was imbued, and when they left the camps, it was with a clear sense of participation in a mission and a community that they took with them.</w:t>
      </w:r>
    </w:p>
    <w:p w14:paraId="13E17895" w14:textId="77777777" w:rsidR="001D2138" w:rsidRDefault="001D2138" w:rsidP="001D2138">
      <w:pPr>
        <w:contextualSpacing/>
      </w:pPr>
    </w:p>
    <w:p w14:paraId="4BDBB196" w14:textId="77777777" w:rsidR="001D2138" w:rsidRDefault="001D2138" w:rsidP="001D2138">
      <w:pPr>
        <w:contextualSpacing/>
      </w:pPr>
      <w:r>
        <w:t>Once the refugees came to countries of refuge, particularly the US, they maintained a strong sense of solidarity and prepared to help in the liberation of, and return to, the homeland.</w:t>
      </w:r>
      <w:r>
        <w:rPr>
          <w:rStyle w:val="EndnoteReference"/>
        </w:rPr>
        <w:endnoteReference w:id="45"/>
      </w:r>
      <w:r>
        <w:t xml:space="preserve">  Various strategies were used to convince the West to help in the project.</w:t>
      </w:r>
      <w:r>
        <w:rPr>
          <w:rStyle w:val="EndnoteReference"/>
        </w:rPr>
        <w:endnoteReference w:id="46"/>
      </w:r>
      <w:r>
        <w:t xml:space="preserve">  All strategies had to start from roughly the same point: we have the same aims: the liberation of the East European nations from Soviet domination.  The first appeal was the simplest: we are willing and motivated soldiers for your side, which is also ours.  This was particularly strong when the Korean War reminded the West that even in the nuclear era, land wars would be fought, and large numbers of soldiers needed.  The Poles had a unit in the US </w:t>
      </w:r>
      <w:r>
        <w:lastRenderedPageBreak/>
        <w:t>military in Europe called the Polish Guards,</w:t>
      </w:r>
      <w:r>
        <w:rPr>
          <w:rStyle w:val="EndnoteReference"/>
        </w:rPr>
        <w:endnoteReference w:id="47"/>
      </w:r>
      <w:r>
        <w:t xml:space="preserve"> and the Czechs had something like it as well.</w:t>
      </w:r>
      <w:r>
        <w:rPr>
          <w:rStyle w:val="EndnoteReference"/>
        </w:rPr>
        <w:endnoteReference w:id="48"/>
      </w:r>
      <w:r>
        <w:t xml:space="preserve">  1950 brought the Alien Enlistment Act and in 1951 the Kirsten Amendment appropriated $100 million to enlist refugees from Soviet satellite states in the US military.</w:t>
      </w:r>
      <w:r>
        <w:rPr>
          <w:rStyle w:val="EndnoteReference"/>
        </w:rPr>
        <w:endnoteReference w:id="49"/>
      </w:r>
      <w:r>
        <w:t xml:space="preserve">  Even after the Korean war, refugees were prominent in clandestine and propaganda operations all through the Cold War. </w:t>
      </w:r>
    </w:p>
    <w:p w14:paraId="4638AFF1" w14:textId="77777777" w:rsidR="001D2138" w:rsidRDefault="001D2138" w:rsidP="001D2138">
      <w:pPr>
        <w:contextualSpacing/>
      </w:pPr>
    </w:p>
    <w:p w14:paraId="07C29256" w14:textId="77777777" w:rsidR="001D2138" w:rsidRDefault="001D2138" w:rsidP="001D2138">
      <w:pPr>
        <w:contextualSpacing/>
      </w:pPr>
      <w:r>
        <w:t>Refugees certainly did enlist, but liberation would take much more than simply soldiers; it needed the US to press hard for it.  Certainly, there were a lot of the right statements from politicians of all sorts: US citizens of Eastern European origin were a huge constituency and strong anti-communist language often got their votes.</w:t>
      </w:r>
      <w:r>
        <w:rPr>
          <w:rStyle w:val="EndnoteReference"/>
        </w:rPr>
        <w:endnoteReference w:id="50"/>
      </w:r>
      <w:r>
        <w:t xml:space="preserve">   Nonetheless, both the Eastern European refugees and their fraternal American citizens were highly critical of Allied actions.  The second attempt to stake a claim for support was moral and obligatory:  the Allies had betrayed East Europe at Tehran, Yalta, and Potsdam and therefore they owed those people their support.  If not for their perfidy, the refugees would never have needed to leave their homes.</w:t>
      </w:r>
      <w:r>
        <w:rPr>
          <w:rStyle w:val="EndnoteReference"/>
        </w:rPr>
        <w:endnoteReference w:id="51"/>
      </w:r>
      <w:r>
        <w:t xml:space="preserve">  It is an odd approach for relatively powerless refugees looking for help from superpowers, to bite the hand that feeds them, but a moral argument can carry great force if the recipients are open to feeling their responsibility.  They weren’t, there were moral aspects to the Cold War, but the prevailing attitude was </w:t>
      </w:r>
      <w:r>
        <w:rPr>
          <w:i/>
          <w:iCs/>
        </w:rPr>
        <w:t xml:space="preserve">realpolitik; </w:t>
      </w:r>
      <w:r>
        <w:t>do whatever works and don’t get too concerned about morality.  The ends will certainly justify the means if you are convinced of your side’s rightness.  The émigré groups pressed this argument, but it was a failure; they were told to be happy they had come to the US and be satisfied with what results they could get.  Later, in appropriate contexts, both anti-imperialism and human rights were tried to justify their struggles, but neither of these caught on either.</w:t>
      </w:r>
      <w:r>
        <w:rPr>
          <w:rStyle w:val="EndnoteReference"/>
        </w:rPr>
        <w:endnoteReference w:id="52"/>
      </w:r>
    </w:p>
    <w:p w14:paraId="4E74A24A" w14:textId="77777777" w:rsidR="001D2138" w:rsidRDefault="001D2138" w:rsidP="001D2138">
      <w:pPr>
        <w:contextualSpacing/>
      </w:pPr>
    </w:p>
    <w:p w14:paraId="6B82E1CC" w14:textId="77777777" w:rsidR="001D2138" w:rsidRDefault="001D2138" w:rsidP="001D2138">
      <w:pPr>
        <w:contextualSpacing/>
      </w:pPr>
      <w:r>
        <w:t>The refugees’ argument was that they and the west were in this together and needed each other; it was another case of ‘for our freedom through yours.’  But it wasn’t: western aims could be achieved by containment and accommodation with the Soviet Union; the liberation of Eastern Europe could only be achieved through aggressive revision.  No government would want to subsidize a community of grievance if its struggle wasn’t supporting the government’s aims.  The refugees were weak, fractious,</w:t>
      </w:r>
      <w:r>
        <w:rPr>
          <w:rStyle w:val="EndnoteReference"/>
        </w:rPr>
        <w:endnoteReference w:id="53"/>
      </w:r>
      <w:r>
        <w:t xml:space="preserve"> and had little to offer the powers.  When the West failed to support the Hungarian uprising of 1956, it was clear that the interests were out of align.</w:t>
      </w:r>
      <w:r>
        <w:rPr>
          <w:rStyle w:val="EndnoteReference"/>
        </w:rPr>
        <w:endnoteReference w:id="54"/>
      </w:r>
      <w:r>
        <w:t xml:space="preserve">  The vast majority simply accepted that there was no hope of return forced by the West and assimilated.  They paid more attention to their jobs and careers, their American-born children and the country they lived in.  For most, it probably was an easy choice.  The organizations they belonged to became less political and more cultural, about food, song and passing down the language and religion to the next generation.</w:t>
      </w:r>
      <w:r>
        <w:rPr>
          <w:rStyle w:val="EndnoteReference"/>
        </w:rPr>
        <w:endnoteReference w:id="55"/>
      </w:r>
      <w:r>
        <w:t xml:space="preserve">  Those that chose to hold on to the struggle were now untethered from reality, as they just didn’t have much leverage and were far from the action.   Accordingly, they became more extreme, dabbling in conspiracies and far-right politics.</w:t>
      </w:r>
      <w:r>
        <w:rPr>
          <w:rStyle w:val="EndnoteReference"/>
        </w:rPr>
        <w:endnoteReference w:id="56"/>
      </w:r>
      <w:r>
        <w:t xml:space="preserve">  Victories became less substantive and more symbolic; anti-communism remained basic to all the communities, but as a unifying feature, not as a call to action.   While the sense of being wronged remained, belief that they might change their circumstances wasn’t sustainable, nor were there subsidies that allowed them to focus on the struggle, and so they ceased to be communities of grievance.  </w:t>
      </w:r>
    </w:p>
    <w:p w14:paraId="171D450D" w14:textId="77777777" w:rsidR="001D2138" w:rsidRDefault="001D2138" w:rsidP="001D2138">
      <w:pPr>
        <w:contextualSpacing/>
      </w:pPr>
    </w:p>
    <w:p w14:paraId="58EEB373" w14:textId="77777777" w:rsidR="001D2138" w:rsidRDefault="001D2138" w:rsidP="001D2138">
      <w:pPr>
        <w:contextualSpacing/>
      </w:pPr>
      <w:r>
        <w:t>The partition of the Indian subcontinent also produced refugees.  The states that came out of it, India and Pakistan, were very different; India defined itself as multi-national and multi-confessional, Pakistan was a Muslim state.  India wanted to rehabilitate the refugees and integrate them into the new state and is an excellent example of how policy choices can suppress or encourage the formation of communities of grievance.  Because many of the refugees were farmers, and there was an exchange of populations, the key to the refugee problem in the north-west of India was speed: farmers had to be given land fast enough that they could harvest the crops that were already sown so that they wouldn’t starve.  For the most part, this worked, and in the Indian state of East Punjab, some three million people were resettled in just over two years.</w:t>
      </w:r>
      <w:r>
        <w:rPr>
          <w:rStyle w:val="EndnoteReference"/>
        </w:rPr>
        <w:endnoteReference w:id="57"/>
      </w:r>
      <w:r>
        <w:t xml:space="preserve">  Speed wasn’t only evident in the countryside, the cities were also quickly repopulated with newcomers.</w:t>
      </w:r>
      <w:r>
        <w:rPr>
          <w:rStyle w:val="EndnoteReference"/>
        </w:rPr>
        <w:endnoteReference w:id="58"/>
      </w:r>
      <w:r>
        <w:t xml:space="preserve">  While at the start, refugee camps were a necessity just to organize people, the government considered them a problem and worked to get people out as fast as possible.</w:t>
      </w:r>
      <w:r>
        <w:rPr>
          <w:rStyle w:val="EndnoteReference"/>
        </w:rPr>
        <w:endnoteReference w:id="59"/>
      </w:r>
      <w:r>
        <w:t xml:space="preserve">  Camps were considered demoralizing and the government considered that work and self-reliance was always the key to rehabilitation.</w:t>
      </w:r>
      <w:r>
        <w:rPr>
          <w:rStyle w:val="EndnoteReference"/>
        </w:rPr>
        <w:endnoteReference w:id="60"/>
      </w:r>
      <w:r>
        <w:t xml:space="preserve"> New towns were constructed for the refugees, but these tended to be far from the boundaries with Pakistan, and they were often constructed with the work of the refugees themselves.</w:t>
      </w:r>
      <w:r>
        <w:rPr>
          <w:rStyle w:val="EndnoteReference"/>
        </w:rPr>
        <w:endnoteReference w:id="61"/>
      </w:r>
      <w:r>
        <w:t xml:space="preserve">  Relief, where provided, was minimal, people were expected to work even in the camps, and while the refugees advocated for the extension of relief time and again, the government ended all relief in October, 1949. A lot more loans than relief was given.</w:t>
      </w:r>
      <w:r>
        <w:rPr>
          <w:rStyle w:val="EndnoteReference"/>
        </w:rPr>
        <w:endnoteReference w:id="62"/>
      </w:r>
      <w:r>
        <w:t xml:space="preserve"> From the government’s perspective, by mid 1950, the refugees in the northwest were settled.</w:t>
      </w:r>
      <w:r>
        <w:rPr>
          <w:rStyle w:val="EndnoteReference"/>
        </w:rPr>
        <w:endnoteReference w:id="63"/>
      </w:r>
      <w:r>
        <w:t xml:space="preserve">  This isn’t to say that the people were fully settled; they weren’t, but the government declared them settled and withdrew its involvement.  From then on, the people needed to do the rest of the work themselves.</w:t>
      </w:r>
    </w:p>
    <w:p w14:paraId="586737AA" w14:textId="77777777" w:rsidR="001D2138" w:rsidRDefault="001D2138" w:rsidP="001D2138">
      <w:pPr>
        <w:contextualSpacing/>
      </w:pPr>
    </w:p>
    <w:p w14:paraId="0ACF5C63" w14:textId="77777777" w:rsidR="001D2138" w:rsidRDefault="001D2138" w:rsidP="001D2138">
      <w:pPr>
        <w:contextualSpacing/>
      </w:pPr>
      <w:r>
        <w:t xml:space="preserve">The separation of people by religion in Western Pakistan was short, marked by violence and brutality and quite complete in the sense that </w:t>
      </w:r>
      <w:proofErr w:type="gramStart"/>
      <w:r>
        <w:t>the vast majority of</w:t>
      </w:r>
      <w:proofErr w:type="gramEnd"/>
      <w:r>
        <w:t xml:space="preserve"> non-Muslims left that </w:t>
      </w:r>
      <w:proofErr w:type="gramStart"/>
      <w:r>
        <w:t>state</w:t>
      </w:r>
      <w:proofErr w:type="gramEnd"/>
      <w:r>
        <w:t xml:space="preserve"> and a comparable number of Muslims went in the other direction.   The partition in Bengal that created East Pakistan was of a very different character.   This was long, drawn-out, with a lot of ambiguity in citizenship and boundaries; violence was less and episodic.  The primary difference, however, is that the government of India didn’t want non-Muslims to leave East Pakistan.</w:t>
      </w:r>
      <w:r>
        <w:rPr>
          <w:rStyle w:val="EndnoteReference"/>
        </w:rPr>
        <w:endnoteReference w:id="64"/>
      </w:r>
      <w:r>
        <w:t xml:space="preserve">  As a result, they allowed them to stay in camps for longer, in the hopes that the bad conditions and poor prospects would spur them to return to East Pakistan.  Because they wanted them to return, the government provided relief but not rehabilitation, exactly the opposite approach taken in the north-western areas.</w:t>
      </w:r>
      <w:r>
        <w:rPr>
          <w:rStyle w:val="EndnoteReference"/>
        </w:rPr>
        <w:endnoteReference w:id="65"/>
      </w:r>
      <w:r>
        <w:t xml:space="preserve">  This wasn’t a population exchange, as about twice as many Hindus were leaving East Pakistan as Muslims were leaving India, so there was little land to settle refugee farmers on.</w:t>
      </w:r>
      <w:r>
        <w:rPr>
          <w:rStyle w:val="EndnoteReference"/>
        </w:rPr>
        <w:endnoteReference w:id="66"/>
      </w:r>
    </w:p>
    <w:p w14:paraId="5017FD75" w14:textId="77777777" w:rsidR="001D2138" w:rsidRDefault="001D2138" w:rsidP="001D2138">
      <w:pPr>
        <w:contextualSpacing/>
      </w:pPr>
    </w:p>
    <w:p w14:paraId="436353E3" w14:textId="77777777" w:rsidR="001D2138" w:rsidRDefault="001D2138" w:rsidP="001D2138">
      <w:pPr>
        <w:contextualSpacing/>
      </w:pPr>
      <w:r>
        <w:t xml:space="preserve">Perhaps because of the ambiguities of the situation, but certainly because they had more time in camps and on relief, the refugees from E. Pakistan were more marked by their experience.  The camps gave them a refugee mentality: </w:t>
      </w:r>
      <w:r w:rsidRPr="00AB0D96">
        <w:t>“Policy measures toward limiting rehabilitation towards Bengali Hindu refugees were accompanied by the construction of a paradoxical entity: the Bengali refugee, indolent, economically needy, parochial and subversive agent, the focus of rehabilitation policies yet the main reason for their failure.”</w:t>
      </w:r>
      <w:r>
        <w:rPr>
          <w:rStyle w:val="EndnoteReference"/>
        </w:rPr>
        <w:endnoteReference w:id="67"/>
      </w:r>
      <w:r>
        <w:t xml:space="preserve">  </w:t>
      </w:r>
      <w:r>
        <w:lastRenderedPageBreak/>
        <w:t>Marking them as a group with a group character and their own aims is a step to becoming a community of grievance.  They did organize themselves politically, and the extended time in the camps helped, but they seem never to have been irredentist.  Rather, they organized to lobby India for their rights as refugees.  Refugees were instrumental in setting up both the Communist and Socialist parties in West Bengal, and used them as platforms to press for more aid.</w:t>
      </w:r>
      <w:r>
        <w:rPr>
          <w:rStyle w:val="EndnoteReference"/>
        </w:rPr>
        <w:endnoteReference w:id="68"/>
      </w:r>
      <w:r>
        <w:t xml:space="preserve">  Later, they were the core of the Naxalite movement, noted for its utopianism and violence.</w:t>
      </w:r>
      <w:r>
        <w:rPr>
          <w:rStyle w:val="EndnoteReference"/>
        </w:rPr>
        <w:endnoteReference w:id="69"/>
      </w:r>
      <w:r>
        <w:t xml:space="preserve"> The refugees from West Pakistan seem never to have had the time or other conditions to form a sense of themselves as refugees; in West Bengal, the last camps were closed in 1958, so they stayed on relief and in the camps for far longer, and it formed them to a far greater extent.</w:t>
      </w:r>
      <w:r>
        <w:rPr>
          <w:rStyle w:val="EndnoteReference"/>
        </w:rPr>
        <w:endnoteReference w:id="70"/>
      </w:r>
      <w:r>
        <w:t xml:space="preserve"> The experience of refugees in India might be seen as a reasonably well-controlled experiment: 2 groups of refugees, within the same state, culturally not strongly dissimilar, given two very different treatments based on different aims of the state, with different results.</w:t>
      </w:r>
      <w:r>
        <w:rPr>
          <w:rStyle w:val="EndnoteReference"/>
        </w:rPr>
        <w:endnoteReference w:id="71"/>
      </w:r>
      <w:r>
        <w:t xml:space="preserve">  In a democratic state, there was reasonably good data for each group.  One developed none of the attributes of a community of grievance, and the other quite a few of them; lessons can be drawn.  </w:t>
      </w:r>
    </w:p>
    <w:p w14:paraId="5495F1E6" w14:textId="77777777" w:rsidR="001D2138" w:rsidRDefault="001D2138" w:rsidP="001D2138">
      <w:pPr>
        <w:contextualSpacing/>
      </w:pPr>
    </w:p>
    <w:p w14:paraId="176DD482" w14:textId="77777777" w:rsidR="001D2138" w:rsidRDefault="001D2138" w:rsidP="001D2138">
      <w:pPr>
        <w:contextualSpacing/>
      </w:pPr>
      <w:r w:rsidRPr="00455E2B">
        <w:t>“The Indian state defined rehabilitation ’as a process of reinstating or reestablishing one in the esteem of others.’</w:t>
      </w:r>
      <w:r>
        <w:t>”</w:t>
      </w:r>
      <w:r>
        <w:rPr>
          <w:rStyle w:val="EndnoteReference"/>
        </w:rPr>
        <w:endnoteReference w:id="72"/>
      </w:r>
      <w:r>
        <w:t xml:space="preserve">  This isn’t a definition that an international organization like the UNHCR (United Nations High Commissioner for Refugees) could use, but it places the relationship of the individual to their society, and their usefulness to it, at the core.  To be a refugee was to lose honor with others, and the way to get it back was work.  Once the government saw that the refugees from East Pakistan wouldn’t go home, they applied the strategies that had worked earlier to rehabilitate and assimilate people.</w:t>
      </w:r>
      <w:r>
        <w:rPr>
          <w:rStyle w:val="EndnoteReference"/>
        </w:rPr>
        <w:endnoteReference w:id="73"/>
      </w:r>
      <w:r w:rsidRPr="00455E2B">
        <w:t xml:space="preserve">  </w:t>
      </w:r>
      <w:r>
        <w:t>The key to rehabilitation was work, first and foremost, as that gave you a place in society.  Alexander’s book is a pean of praise for self-reliance and work as rehabilitation.</w:t>
      </w:r>
      <w:r>
        <w:rPr>
          <w:rStyle w:val="EndnoteReference"/>
        </w:rPr>
        <w:endnoteReference w:id="74"/>
      </w:r>
      <w:r>
        <w:t xml:space="preserve">  He is certainly right, after all, </w:t>
      </w:r>
      <w:proofErr w:type="gramStart"/>
      <w:r>
        <w:t>the majority of</w:t>
      </w:r>
      <w:proofErr w:type="gramEnd"/>
      <w:r>
        <w:t xml:space="preserve"> us spend a lot of time working and tend not to trust people who don’t.  It worked in Germany and with the Eastern Europeans, both of whom didn’t want to assimilate and desired repatriation, but, when faced with working all day, found that they couldn’t resist.   People set roots where they toil, even if they aren’t working the soil itself.  </w:t>
      </w:r>
    </w:p>
    <w:p w14:paraId="6B7E2B6F" w14:textId="77777777" w:rsidR="001D2138" w:rsidRDefault="001D2138" w:rsidP="001D2138">
      <w:pPr>
        <w:contextualSpacing/>
      </w:pPr>
    </w:p>
    <w:p w14:paraId="6255219B" w14:textId="77777777" w:rsidR="001D2138" w:rsidRPr="00AD44E5" w:rsidRDefault="001D2138" w:rsidP="001D2138">
      <w:pPr>
        <w:contextualSpacing/>
      </w:pPr>
      <w:r w:rsidRPr="00AD44E5">
        <w:t>Well before any of these refugee situations developed, a general theory for how to deal with refugees in camps was worked out and ready for implementation.  German social psychologist and educator Curt Bondy not only worked in and researched prisons and refugee camps between the wars, but in 1938 was sent to Buchenwald for a few months, so he had the opportunity to experience the camps first-hand.  He published his observations and conclusions in a pair of papers in 1943, which are entirely clear about how all the interned people that the Allies will inherit from the Axis powers should be treated.</w:t>
      </w:r>
      <w:r w:rsidRPr="00AD44E5">
        <w:rPr>
          <w:vertAlign w:val="superscript"/>
        </w:rPr>
        <w:endnoteReference w:id="75"/>
      </w:r>
      <w:r w:rsidRPr="00AD44E5">
        <w:t xml:space="preserve"> He opens his first paper with “</w:t>
      </w:r>
      <w:r w:rsidRPr="00AD44E5">
        <w:rPr>
          <w:bCs/>
        </w:rPr>
        <w:t>The ideal</w:t>
      </w:r>
      <w:r w:rsidRPr="00AD44E5">
        <w:t xml:space="preserve"> solution of the problem of such internment camps as are found by the Allied armies in liberated or conquered European territory would be their immediate dissolution.” and continues to make the point that, even in situations where camps are necessary, they must be open to the world to the maximum extent and internees must be consistently told that they will be held for no more time than is absolutely necessary.</w:t>
      </w:r>
      <w:r w:rsidRPr="00AD44E5">
        <w:rPr>
          <w:vertAlign w:val="superscript"/>
        </w:rPr>
        <w:endnoteReference w:id="76"/>
      </w:r>
      <w:r w:rsidRPr="00AD44E5">
        <w:t xml:space="preserve">  The aim of the camp is to prepare them for a normal life outside the camp, and so camp life must be as normal as possible, with the addition of support for those with </w:t>
      </w:r>
      <w:r w:rsidRPr="00AD44E5">
        <w:lastRenderedPageBreak/>
        <w:t>clear need.</w:t>
      </w:r>
      <w:r w:rsidRPr="00AD44E5">
        <w:rPr>
          <w:vertAlign w:val="superscript"/>
        </w:rPr>
        <w:endnoteReference w:id="77"/>
      </w:r>
      <w:r w:rsidRPr="00AD44E5">
        <w:t xml:space="preserve">  All camps, no matter how well run, remain an artificial social environment, and are therefore poor preparation for the world outside; Bondy is clear that the camps must never be allowed to be an aim unto themselves.</w:t>
      </w:r>
      <w:r w:rsidRPr="00AD44E5">
        <w:rPr>
          <w:vertAlign w:val="superscript"/>
        </w:rPr>
        <w:endnoteReference w:id="78"/>
      </w:r>
      <w:r w:rsidRPr="00AD44E5">
        <w:t>The factor that causes people the most trouble in the camps is that the stay there is indeterminate, so there is no predictability.</w:t>
      </w:r>
      <w:r w:rsidRPr="00AD44E5">
        <w:rPr>
          <w:vertAlign w:val="superscript"/>
        </w:rPr>
        <w:endnoteReference w:id="79"/>
      </w:r>
      <w:r w:rsidRPr="00AD44E5">
        <w:t xml:space="preserve">  The camp must not just rehabilitate of the individual, but set the conditions for international settlement.  “Each camp properly dissolved or managed, each internee properly treated, released, or prepared for release will not only help the individual internee but contribute greatly to the restoration of order and peace.”</w:t>
      </w:r>
      <w:r w:rsidRPr="00AD44E5">
        <w:rPr>
          <w:vertAlign w:val="superscript"/>
        </w:rPr>
        <w:endnoteReference w:id="80"/>
      </w:r>
      <w:r w:rsidRPr="00AD44E5">
        <w:t xml:space="preserve">  Largely, Bondy’s advice was followed with post-WWII refugees and internees; where it was not, as in West Bengal, long-term problems ensued.  </w:t>
      </w:r>
    </w:p>
    <w:p w14:paraId="76F720E1" w14:textId="77777777" w:rsidR="001D2138" w:rsidRDefault="001D2138" w:rsidP="001D2138">
      <w:pPr>
        <w:contextualSpacing/>
      </w:pPr>
    </w:p>
    <w:p w14:paraId="01B55552" w14:textId="77777777" w:rsidR="001D2138" w:rsidRDefault="001D2138" w:rsidP="001D2138">
      <w:pPr>
        <w:contextualSpacing/>
      </w:pPr>
    </w:p>
    <w:p w14:paraId="2496EEC0" w14:textId="77777777" w:rsidR="001D2138" w:rsidRDefault="001D2138" w:rsidP="001D2138">
      <w:pPr>
        <w:contextualSpacing/>
      </w:pPr>
      <w:r>
        <w:t xml:space="preserve">A common number used for post-WWII refugees is 40 million, and these three groups might account for 30 </w:t>
      </w:r>
      <w:proofErr w:type="spellStart"/>
      <w:r>
        <w:t>million</w:t>
      </w:r>
      <w:proofErr w:type="spellEnd"/>
      <w:r>
        <w:t xml:space="preserve"> of those.  In the first two cases, they wanted to form communities of grievance, but neither of them managed it.  Such a group needs a powerful and wealthy patron, but the patron doesn’t do it out of charity; there must be a return on investment.  The group </w:t>
      </w:r>
      <w:proofErr w:type="gramStart"/>
      <w:r>
        <w:t>has to</w:t>
      </w:r>
      <w:proofErr w:type="gramEnd"/>
      <w:r>
        <w:t xml:space="preserve"> be useful to the patron, who will further their own aims somehow by using the energy and potential violence of the grievance.  This is the only reason to subsidize the group to continue as an unassimilated, high-energy problem; it must put useful pressure on someone somewhere.  Germany didn’t want that for itself, it simply didn’t need the added problems, but it understood how to do it for a few anti-communist Muslims.  Likewise, the US found other ways to work with the USSR, and so let the East Europeans assimilate, but knew how to manage such a situation later, when it found the Cubans and others useful.  The Indian government doubtless didn’t want to create such communities, but it didn’t want to accept responsibility for the refugees from E. Bengal until it was forced to, and by then the people had been changed by their treatment.  Communities of grievance can be a pressure tool, but they are unstable, expensive, and often have minds of their own, which isn’t useful for the patron.  No wonder they are a rare tool. </w:t>
      </w:r>
    </w:p>
    <w:p w14:paraId="4D520BED" w14:textId="77777777" w:rsidR="001D2138" w:rsidRDefault="001D2138" w:rsidP="001D2138">
      <w:pPr>
        <w:contextualSpacing/>
      </w:pPr>
    </w:p>
    <w:p w14:paraId="5FA05B36" w14:textId="77777777" w:rsidR="001D2138" w:rsidRDefault="001D2138" w:rsidP="001D2138">
      <w:pPr>
        <w:contextualSpacing/>
        <w:rPr>
          <w:b/>
          <w:bCs/>
        </w:rPr>
      </w:pPr>
      <w:r>
        <w:rPr>
          <w:b/>
          <w:bCs/>
        </w:rPr>
        <w:t>The UN involves itself</w:t>
      </w:r>
    </w:p>
    <w:p w14:paraId="25D817D6" w14:textId="77777777" w:rsidR="001D2138" w:rsidRDefault="001D2138" w:rsidP="001D2138">
      <w:pPr>
        <w:contextualSpacing/>
        <w:rPr>
          <w:b/>
          <w:bCs/>
        </w:rPr>
      </w:pPr>
    </w:p>
    <w:p w14:paraId="6E1731D3" w14:textId="77777777" w:rsidR="001D2138" w:rsidRDefault="001D2138" w:rsidP="001D2138">
      <w:pPr>
        <w:contextualSpacing/>
      </w:pPr>
      <w:r>
        <w:t>The UN General Assembly (UNGA) voted to recommend the partition of the UK’s mandate in Palestine in November 1947 and Israel declared itself a state as the UK left on 15 May 1948.  In the intervening months there was civil war and military aid from the neighboring Arab states.  Once it was a state, Israel opened its doors to Jewish refugees from all areas; after all, this is one of the reasons that many members of the international community had assented to, and voted for, the creation of that state.</w:t>
      </w:r>
      <w:r>
        <w:rPr>
          <w:rStyle w:val="EndnoteReference"/>
        </w:rPr>
        <w:endnoteReference w:id="81"/>
      </w:r>
      <w:r>
        <w:t xml:space="preserve">  However, unlike any other state, many states didn’t believe immigration was an issue covered by domestic jurisdiction, that is, that it could decide for itself.  Rather, the issue was internationalized in the UN and the reason for taking away the state’s control was clear to all: refugees could also be soldiers, and so allowing refugees in meant increasing the military strength of the state.</w:t>
      </w:r>
      <w:r>
        <w:rPr>
          <w:rStyle w:val="EndnoteReference"/>
        </w:rPr>
        <w:endnoteReference w:id="82"/>
      </w:r>
      <w:r>
        <w:t xml:space="preserve">  Of course, by the time of these meetings, the armistices which brought the 1948 war to a close had been signed, so the wartime military wasn’t an issue, but the issue arose during the war as well.  The UK, as the Mandatory power, had intercepted thousands of illegal immigrants to </w:t>
      </w:r>
      <w:r>
        <w:lastRenderedPageBreak/>
        <w:t>Palestine and interned them in camps in Cyprus.</w:t>
      </w:r>
      <w:r>
        <w:rPr>
          <w:rStyle w:val="EndnoteReference"/>
        </w:rPr>
        <w:endnoteReference w:id="83"/>
      </w:r>
      <w:r>
        <w:t xml:space="preserve">    In early December 1947, UK Foreign Minister Bevin was clear that the UK had no intention of keeping any of them there after it left Palestine, and this was reiterated a number of times.</w:t>
      </w:r>
      <w:r>
        <w:rPr>
          <w:rStyle w:val="EndnoteReference"/>
        </w:rPr>
        <w:endnoteReference w:id="84"/>
      </w:r>
      <w:r>
        <w:t xml:space="preserve">  However, the UK, on the basis of its own understanding of Security Council Resolution 50, later decided to ban the immigration of men between 18-45.  Starting in July 1948, women and children began to leave Cyprus, but the men didn’t leave Cyprus for Israel until after most of the armistices were negotiated in February 1949.</w:t>
      </w:r>
      <w:r>
        <w:rPr>
          <w:rStyle w:val="EndnoteReference"/>
        </w:rPr>
        <w:endnoteReference w:id="85"/>
      </w:r>
      <w:r>
        <w:t xml:space="preserve">  There was never any question that the issue keeping the men in detention under another state’s jurisdiction nine months after the state they wanted to go to </w:t>
      </w:r>
      <w:proofErr w:type="gramStart"/>
      <w:r>
        <w:t>requested</w:t>
      </w:r>
      <w:proofErr w:type="gramEnd"/>
      <w:r>
        <w:t xml:space="preserve"> their release was their military potential.  </w:t>
      </w:r>
    </w:p>
    <w:p w14:paraId="0ADF57A1" w14:textId="77777777" w:rsidR="001D2138" w:rsidRDefault="001D2138" w:rsidP="001D2138">
      <w:pPr>
        <w:contextualSpacing/>
      </w:pPr>
    </w:p>
    <w:p w14:paraId="35316539" w14:textId="77777777" w:rsidR="001D2138" w:rsidRDefault="001D2138" w:rsidP="001D2138">
      <w:pPr>
        <w:contextualSpacing/>
      </w:pPr>
      <w:r>
        <w:t>Israel had no interest in creating a community of grievance out of the refugees arriving in it.  It was a small, relatively weak, poor state full of refugees with various languages and a large, 20%, Arab minority.  The needs of the state were unity of the diverse populations and broad political spectrum.  Consciously segmenting off some portion of the population and subsidizing their anger and grievance simply wasn’t necessary; there were plenty of people with some sort of grievance, plenty of refugees, plenty of people who had seen the worst of hard times.  What the government wanted was for them to forget all that and get on with the difficult business of nation-building, which requires a lot of sacrifice and subjugation of the needs of the individual.  Hope for a different sort of world means leaving grievances go and most of the newcomers to the new state were at least superficially able to do that.</w:t>
      </w:r>
    </w:p>
    <w:p w14:paraId="43051C37" w14:textId="77777777" w:rsidR="001D2138" w:rsidRDefault="001D2138" w:rsidP="001D2138">
      <w:pPr>
        <w:contextualSpacing/>
      </w:pPr>
    </w:p>
    <w:p w14:paraId="36184206" w14:textId="77777777" w:rsidR="001D2138" w:rsidRDefault="001D2138" w:rsidP="001D2138">
      <w:pPr>
        <w:contextualSpacing/>
      </w:pPr>
      <w:r>
        <w:t xml:space="preserve">In all the above situations, states were making decisions for themselves on the creation or rejection of communities of grievance to serve their interests.   This wasn’t the case for the next one: the Palestinian refugees were wards of the international society at the UN, and so </w:t>
      </w:r>
      <w:proofErr w:type="gramStart"/>
      <w:r>
        <w:t>a majority of</w:t>
      </w:r>
      <w:proofErr w:type="gramEnd"/>
      <w:r>
        <w:t xml:space="preserve"> the members’ interests had to be reflected in the decisions.  For this one community of refugees, they chose to create and subsidize an ongoing community of grievance. </w:t>
      </w:r>
    </w:p>
    <w:p w14:paraId="5BA9A410" w14:textId="77777777" w:rsidR="001D2138" w:rsidRDefault="001D2138" w:rsidP="001D2138">
      <w:pPr>
        <w:contextualSpacing/>
      </w:pPr>
    </w:p>
    <w:p w14:paraId="1607E962" w14:textId="77777777" w:rsidR="001D2138" w:rsidRDefault="001D2138" w:rsidP="001D2138">
      <w:pPr>
        <w:contextualSpacing/>
      </w:pPr>
      <w:r>
        <w:t xml:space="preserve">Civil war began in Palestine after the passage by the UNGA of the partition plan, Resolution 181, on 29 November 1949.  There were few refugees in the early months of the violence, but as the war progressed and got hotter in February and March, far more were expelled from the country.  Once Israel was declared the war became more violent and by the end of 1948, there were probably some 600,000-750,000 refugees, though the </w:t>
      </w:r>
      <w:proofErr w:type="spellStart"/>
      <w:r>
        <w:t>countings</w:t>
      </w:r>
      <w:proofErr w:type="spellEnd"/>
      <w:r>
        <w:t xml:space="preserve"> are varied and </w:t>
      </w:r>
      <w:proofErr w:type="gramStart"/>
      <w:r>
        <w:t>wide-spread</w:t>
      </w:r>
      <w:proofErr w:type="gramEnd"/>
      <w:r>
        <w:t>.</w:t>
      </w:r>
      <w:r>
        <w:rPr>
          <w:rStyle w:val="EndnoteReference"/>
        </w:rPr>
        <w:endnoteReference w:id="86"/>
      </w:r>
      <w:r>
        <w:t xml:space="preserve">    The UN’s relief effort for them started quickly under Mediator Count Bernadotte.  After he was assassinated, United Nations Relief for Palestine Refugees (UNRPR) was created in November 1948, and it was succeeded by the United Nations Relief and Works Agency for Palestine Refugees in the Near East (UNRWA) in December 1949.  The most important part of UNGA resolution 302 (IV), which sets up UNRWA is paragraph 5, which provides that the acceptance of aid and relief in no way changes their status as refugees and their ability for them to avail themselves of the solutions recommended in UNGA resolution 194 (III) article 11: repatriation and compensation.</w:t>
      </w:r>
      <w:r>
        <w:rPr>
          <w:rStyle w:val="EndnoteReference"/>
        </w:rPr>
        <w:endnoteReference w:id="87"/>
      </w:r>
      <w:r>
        <w:t xml:space="preserve">  This has the effect of separating the political from the humanitarian: aid, and even citizenship, wouldn’t change a refugee’s status.  Irrespective of their conditions, the political and military struggle could continue.  The paragraph also balances the need for </w:t>
      </w:r>
      <w:r>
        <w:lastRenderedPageBreak/>
        <w:t>immediate relief with a nod to common best practices at the time for an early termination of that relief so that refugees could be successfully assimilated.</w:t>
      </w:r>
      <w:r>
        <w:rPr>
          <w:rStyle w:val="EndnoteReference"/>
        </w:rPr>
        <w:endnoteReference w:id="88"/>
      </w:r>
      <w:r>
        <w:t xml:space="preserve"> </w:t>
      </w:r>
    </w:p>
    <w:p w14:paraId="489119D6" w14:textId="77777777" w:rsidR="001D2138" w:rsidRDefault="001D2138" w:rsidP="001D2138">
      <w:pPr>
        <w:contextualSpacing/>
      </w:pPr>
    </w:p>
    <w:p w14:paraId="0198FA4B" w14:textId="77777777" w:rsidR="001D2138" w:rsidRDefault="001D2138" w:rsidP="001D2138">
      <w:pPr>
        <w:contextualSpacing/>
      </w:pPr>
      <w:r>
        <w:t>Once the basic documents for how the Palestine refugees</w:t>
      </w:r>
      <w:r>
        <w:rPr>
          <w:rStyle w:val="EndnoteReference"/>
        </w:rPr>
        <w:endnoteReference w:id="89"/>
      </w:r>
      <w:r>
        <w:t xml:space="preserve"> were to be treated were passed, the action moved to Ad Hoc Political Committee to decide what the resolutions meant and how to implement them.  This paper will work with the summary notes for these meetings from 1950, the first year that UN gives a report, until 1955; after that, there is the 1956 Suez War, and the context changes.  The general structure of the meetings is that there is a report from the Director of UN that generally explains the work of the Agency and the problems it faces as well as results it has achieved, and then the states that were members of the Advisory Commission would put together a resolution giving instructions to the Agency for the coming year, and then the Ad Hoc Political Committee, which was a committee of the whole UN, would debate the issue and arrive at a resolution that could pass by majority vote.</w:t>
      </w:r>
      <w:r>
        <w:rPr>
          <w:rStyle w:val="EndnoteReference"/>
        </w:rPr>
        <w:endnoteReference w:id="90"/>
      </w:r>
      <w:r>
        <w:t xml:space="preserve">  Most of the references to the meetings will be for the first year, 1950, as the arguments are pretty well settled then.  Later years certainly show changes in the arguments, but it is mainly nuance and there is never change in states’ basic attitudes.  </w:t>
      </w:r>
    </w:p>
    <w:p w14:paraId="64C6B0AA" w14:textId="77777777" w:rsidR="001D2138" w:rsidRDefault="001D2138" w:rsidP="001D2138">
      <w:pPr>
        <w:contextualSpacing/>
      </w:pPr>
    </w:p>
    <w:p w14:paraId="3574440C" w14:textId="77777777" w:rsidR="001D2138" w:rsidRDefault="001D2138" w:rsidP="001D2138">
      <w:pPr>
        <w:contextualSpacing/>
      </w:pPr>
      <w:r>
        <w:t>The arguments which shape the 1950 meetings are about the nature of the refugees and the meaning of UNGA resolution 194 (III).  The Arab states, which includes all of the host countries for the refugees (Egypt, Lebanon, Syria and Jordan, with the latter having by far the most), argue that the refugees are a legal</w:t>
      </w:r>
      <w:r>
        <w:rPr>
          <w:rStyle w:val="EndnoteReference"/>
        </w:rPr>
        <w:endnoteReference w:id="91"/>
      </w:r>
      <w:r>
        <w:t xml:space="preserve"> and humanitarian</w:t>
      </w:r>
      <w:r>
        <w:rPr>
          <w:rStyle w:val="EndnoteReference"/>
        </w:rPr>
        <w:endnoteReference w:id="92"/>
      </w:r>
      <w:r>
        <w:t xml:space="preserve"> problem, and that 194 (III) establishes an absolute right to return to their own lands.</w:t>
      </w:r>
      <w:r>
        <w:rPr>
          <w:rStyle w:val="EndnoteReference"/>
        </w:rPr>
        <w:endnoteReference w:id="93"/>
      </w:r>
      <w:r>
        <w:t xml:space="preserve">   Further, they argue that the solution to the refugee problem has nothing to do with any of the political problems in the region and must be treated separately.  This is a complex, ongoing argument with twists and turns, but the Arab states win it convincingly; the refugees are unconnected to any political solution.</w:t>
      </w:r>
      <w:r>
        <w:rPr>
          <w:rStyle w:val="EndnoteReference"/>
        </w:rPr>
        <w:endnoteReference w:id="94"/>
      </w:r>
      <w:r>
        <w:t xml:space="preserve">  </w:t>
      </w:r>
    </w:p>
    <w:p w14:paraId="486360F1" w14:textId="77777777" w:rsidR="001D2138" w:rsidRDefault="001D2138" w:rsidP="001D2138">
      <w:pPr>
        <w:contextualSpacing/>
      </w:pPr>
    </w:p>
    <w:p w14:paraId="278ADC90" w14:textId="77777777" w:rsidR="001D2138" w:rsidRDefault="001D2138" w:rsidP="001D2138">
      <w:pPr>
        <w:contextualSpacing/>
      </w:pPr>
      <w:r>
        <w:t>A lot of time and energy was given to establishing that the Palestine refugees, unlike the Germans or those in India and Pakistan, and many others, were the responsibility of the UN.</w:t>
      </w:r>
      <w:r>
        <w:rPr>
          <w:rStyle w:val="EndnoteReference"/>
        </w:rPr>
        <w:endnoteReference w:id="95"/>
      </w:r>
      <w:r>
        <w:t xml:space="preserve">  The general argument is that because the UNGA passed the partition plan in resolution 181, they created the refugee problem; had they not passed that, all the effects-civil war, international war and refugees- wouldn’t have occurred.  Once there seems to be a consensus that this is so, and after all, the UN had accepted the responsibility long before by setting up UNRPR and UNRWA, the action moves on to the aid to the refugees.   UNRWA was set up to move the refugees from relief to work, and the work was part of broader development plans for the host countries with a lot of funding, primarily from the US.  By 1951, work like road- building and forestry had proved an expensive failure, new options would need to be </w:t>
      </w:r>
      <w:proofErr w:type="gramStart"/>
      <w:r>
        <w:t>tried</w:t>
      </w:r>
      <w:proofErr w:type="gramEnd"/>
      <w:r>
        <w:t xml:space="preserve"> and the best bet was general development, which was certainly working in Western Europe to settle refugees.</w:t>
      </w:r>
      <w:r>
        <w:rPr>
          <w:rStyle w:val="EndnoteReference"/>
        </w:rPr>
        <w:endnoteReference w:id="96"/>
      </w:r>
      <w:r>
        <w:t xml:space="preserve">  In the meantime, there was relief, and so it was argued over.  The host countries and their allies argued that not only did relief need to increase,</w:t>
      </w:r>
      <w:r>
        <w:rPr>
          <w:rStyle w:val="EndnoteReference"/>
        </w:rPr>
        <w:endnoteReference w:id="97"/>
      </w:r>
      <w:r>
        <w:t xml:space="preserve"> but that it would have to go on until there was a settlement that satisfied the refugees and the host states, which meant only repatriation and compensation.</w:t>
      </w:r>
      <w:r>
        <w:rPr>
          <w:rStyle w:val="EndnoteReference"/>
        </w:rPr>
        <w:endnoteReference w:id="98"/>
      </w:r>
      <w:r>
        <w:t xml:space="preserve">   UNRWA was dependent on the wishes of the refugees and host states, and so nothing could be done without their assent.</w:t>
      </w:r>
      <w:r>
        <w:rPr>
          <w:rStyle w:val="EndnoteReference"/>
        </w:rPr>
        <w:endnoteReference w:id="99"/>
      </w:r>
      <w:r>
        <w:t xml:space="preserve">  From the start, the Agency believed </w:t>
      </w:r>
      <w:r>
        <w:lastRenderedPageBreak/>
        <w:t xml:space="preserve">that it had no leverage over the people it was feeding, housing, and giving healthcare and education to; the usual relationship between the refugees and the institutions designated to help them was entirely reversed here.  </w:t>
      </w:r>
    </w:p>
    <w:p w14:paraId="153C4014" w14:textId="77777777" w:rsidR="001D2138" w:rsidRDefault="001D2138" w:rsidP="001D2138">
      <w:pPr>
        <w:contextualSpacing/>
      </w:pPr>
    </w:p>
    <w:p w14:paraId="437308D8" w14:textId="77777777" w:rsidR="001D2138" w:rsidRDefault="001D2138" w:rsidP="001D2138">
      <w:pPr>
        <w:contextualSpacing/>
      </w:pPr>
      <w:r>
        <w:t>If the final aim of rehabilitation of refugees is assimilation, effacing the difference between them and the surrounding community, there was emphatic rejection that this would ever happen with the Palestine refugees; the aim was permanent separation.  The first step to reject assimilation is not to offer the refugees any chance of citizenship.  This was not the case in Jordan, who, at the start, had certainly wanted to assimilate the refugees and naturalized them all.  However, under pressure from the Arab League, they changed their stance and agreed that they were only Jordanians until they could be repatriated.  The second step was to make camp-life an ongoing condition.  In the camps they were separate from the surrounding population and could even have an economy of their own, based on relief.</w:t>
      </w:r>
      <w:r>
        <w:rPr>
          <w:rStyle w:val="EndnoteReference"/>
        </w:rPr>
        <w:endnoteReference w:id="100"/>
      </w:r>
      <w:r>
        <w:t xml:space="preserve"> They were tied to the camps not just because they wanted to remain a separate community, but it was where they could access all the services due a Palestine refugee: relief, loans, education, and healthcare.  The next step was relief itself: a community that doesn’t have to work will of course develop its own culture, different from all others.  Another step, and each one is self-reinforcing, is that any participatory action-political, cultural or other-that might happen wouldn’t be in the context of the politics or culture of the state they were living in, but within the refugee community and for that community. </w:t>
      </w:r>
    </w:p>
    <w:p w14:paraId="2F272E8C" w14:textId="77777777" w:rsidR="001D2138" w:rsidRDefault="001D2138" w:rsidP="001D2138">
      <w:pPr>
        <w:contextualSpacing/>
      </w:pPr>
    </w:p>
    <w:p w14:paraId="0D316FCD" w14:textId="77777777" w:rsidR="001D2138" w:rsidRDefault="001D2138" w:rsidP="001D2138">
      <w:pPr>
        <w:contextualSpacing/>
      </w:pPr>
      <w:r>
        <w:t>All the various speakers who talk about the importance of work to a human being, and the way that camp life is corrosive and demoralizing, and there are many,</w:t>
      </w:r>
      <w:r>
        <w:rPr>
          <w:rStyle w:val="EndnoteReference"/>
        </w:rPr>
        <w:endnoteReference w:id="101"/>
      </w:r>
      <w:r>
        <w:t xml:space="preserve"> seem to think that only work can supply a person with meaning.  That is true for most of us but is by no means necessary.  If the basics of life are taken care of, there are all sorts of other avenues to supply meaning.  Think of nuns and monks, starving artists and scholars and all sorts of other people just getting by to engage in something they find meaningful.   If nature abhors a vacuum, the mind does as well, and that is certainly true of a sense of meaning.  As we could see from refugees in camps in other places, and the governments that sought to limit their time there, politics and community-building can certainly supply it.  And not just politics, for people in refugee camps on the boundary with their old homes, struggle and war can also supply it.</w:t>
      </w:r>
      <w:r>
        <w:rPr>
          <w:rStyle w:val="EndnoteReference"/>
        </w:rPr>
        <w:endnoteReference w:id="102"/>
      </w:r>
      <w:r>
        <w:t xml:space="preserve"> </w:t>
      </w:r>
    </w:p>
    <w:p w14:paraId="3C9AD521" w14:textId="77777777" w:rsidR="001D2138" w:rsidRDefault="001D2138" w:rsidP="001D2138">
      <w:pPr>
        <w:contextualSpacing/>
      </w:pPr>
    </w:p>
    <w:p w14:paraId="1AEF1BAC" w14:textId="77777777" w:rsidR="001D2138" w:rsidRDefault="001D2138" w:rsidP="001D2138">
      <w:pPr>
        <w:contextualSpacing/>
      </w:pPr>
      <w:r>
        <w:t>It is entirely possible that the donor nations believed that there was an economic solution- work and development-to the problem, after all, that is exactly what had succeeded in the past.  Peasants on both sides of the boundary in the Indian sub-continent were put on unfamiliar fields, but the crops were ripening and if they didn’t bring them in, there would be mass starvation.  They did bring them in, and it left little time to dwell on what they had lost; the rhythm of their lives had been reestablished.  As the post-war German industrialization took off, millions, many of them refugees, found work and established themselves in the usual kind of life.   Many of the East Europeans in diaspora wanted to devote themselves to liberating the homeland, but honestly, they just didn’t have the time.  Religion isn’t the only opiate of the masses; work tires us out and calms us down.  In any case, it comes up often at the meetings that there will be no economic solution.</w:t>
      </w:r>
      <w:r>
        <w:rPr>
          <w:rStyle w:val="EndnoteReference"/>
        </w:rPr>
        <w:endnoteReference w:id="103"/>
      </w:r>
      <w:r>
        <w:t xml:space="preserve">  Defining </w:t>
      </w:r>
      <w:r>
        <w:lastRenderedPageBreak/>
        <w:t>the problem as anything but-humanitarian, political, moral, legal-ensures this is true.   Perhaps the donor states were so confident that work would necessitate assimilation that they allowed the ‘no prejudice’ language in 194 (III) paragraph 11, which meant that even if the refugees got aid, citizenship, or established themselves, there would be no change in their political standing; the struggle could go on.</w:t>
      </w:r>
      <w:r>
        <w:rPr>
          <w:rStyle w:val="EndnoteReference"/>
        </w:rPr>
        <w:endnoteReference w:id="104"/>
      </w:r>
      <w:r>
        <w:t xml:space="preserve">  An alternative and more cynical understanding is that they didn’t mind the political and military struggle, but didn’t want to shell out the money for relief.   The refugees and host states must have understood the inexorable force of working life- they fought for and succeeded- in getting both the separation and the relief.  </w:t>
      </w:r>
    </w:p>
    <w:p w14:paraId="6205504D" w14:textId="77777777" w:rsidR="001D2138" w:rsidRDefault="001D2138" w:rsidP="001D2138">
      <w:pPr>
        <w:contextualSpacing/>
      </w:pPr>
    </w:p>
    <w:p w14:paraId="00E68A5F" w14:textId="77777777" w:rsidR="001D2138" w:rsidRDefault="001D2138" w:rsidP="001D2138">
      <w:pPr>
        <w:contextualSpacing/>
      </w:pPr>
      <w:r>
        <w:t>Occasionally, the donor states made noises to the effect that relief couldn’t be permanent and that they might lessen their donations, but these were unclear and not followed up on.  It never happens that delegates said that their state would stop paying into the fund, but most of the statements carry a hint of that threat.</w:t>
      </w:r>
      <w:r>
        <w:rPr>
          <w:rStyle w:val="EndnoteReference"/>
        </w:rPr>
        <w:endnoteReference w:id="105"/>
      </w:r>
      <w:r>
        <w:t xml:space="preserve">  The relief, as well as other services that governments usually deliver, went on for a long time; in some cases, even until today.  </w:t>
      </w:r>
    </w:p>
    <w:p w14:paraId="2756FD4F" w14:textId="77777777" w:rsidR="001D2138" w:rsidRDefault="001D2138" w:rsidP="001D2138">
      <w:pPr>
        <w:contextualSpacing/>
      </w:pPr>
    </w:p>
    <w:p w14:paraId="4F408C47" w14:textId="77777777" w:rsidR="001D2138" w:rsidRDefault="001D2138" w:rsidP="001D2138">
      <w:pPr>
        <w:contextualSpacing/>
      </w:pPr>
      <w:r>
        <w:t>Other measures were taken to ensure that refugee status would continue indefinitely.  At the founding of UNRWA, an Advisory Commission was set up; its four members were the biggest contributors to the fund: the US, UK and France, and Turkey, a Muslim state not involved in the conflict.</w:t>
      </w:r>
      <w:r>
        <w:rPr>
          <w:rStyle w:val="EndnoteReference"/>
        </w:rPr>
        <w:endnoteReference w:id="106"/>
      </w:r>
      <w:r>
        <w:t xml:space="preserve">  From the start, the Advisory Commission was different from those for UNHCR or UNICEF, as they were given the task of negotiating with the host states on behalf of UNRWA, and this was as important than their advisory role.  At the beginning, it was the funders keeping tabs on how their contributions were being spent.  However, in late 1952, Syria and Jordan were added to the Commission, and then Egypt and Lebanon in 1954.  Jordan was somehow able to join without being a UN member.  This put those states on both sides of the negotiating table, so that they were negotiating with themselves, weakened the UN’s hand, and finished the Advisory Commissioning as a functioning body.  Fall of 1954 was the last time the Advisory Commission and Director of  issued a joint recommendation to the GA, and after that, the Commission  couldn’t agree on a joint recommendation, so the different states or blocs sent individual statements.</w:t>
      </w:r>
      <w:r>
        <w:rPr>
          <w:rStyle w:val="EndnoteReference"/>
        </w:rPr>
        <w:endnoteReference w:id="107"/>
      </w:r>
      <w:r>
        <w:t xml:space="preserve">  It is probable that by putting the host states on the Advisory Commission, the funders were trying to get them a step closer to taking over the administration of the program, which was a recommendation of the GA.</w:t>
      </w:r>
      <w:r>
        <w:rPr>
          <w:rStyle w:val="EndnoteReference"/>
        </w:rPr>
        <w:endnoteReference w:id="108"/>
      </w:r>
      <w:r>
        <w:t xml:space="preserve"> The host countries and their allies are clear from the start that they can’t take any responsibility for the refugees and, after getting on the Advisory Committee, that they would never take on administration.</w:t>
      </w:r>
      <w:r>
        <w:rPr>
          <w:rStyle w:val="EndnoteReference"/>
        </w:rPr>
        <w:endnoteReference w:id="109"/>
      </w:r>
      <w:r>
        <w:t xml:space="preserve">  In any case, the  states on the commission could never have expected anything but an adversarial relationship, as that was clear from the first meeting of the sixth UN session, when the host states and their allies tried to disallow the draft resolution of the Advisory Commission before there was any debate on it.</w:t>
      </w:r>
      <w:r>
        <w:rPr>
          <w:rStyle w:val="EndnoteReference"/>
        </w:rPr>
        <w:endnoteReference w:id="110"/>
      </w:r>
      <w:r>
        <w:t xml:space="preserve">  Putting the host countries on the commission was a sure way to paralyze it, have one more venue for playing out the conflict, and offer UNRWA even less guidance from its parent organization.</w:t>
      </w:r>
      <w:r>
        <w:rPr>
          <w:rStyle w:val="EndnoteReference"/>
        </w:rPr>
        <w:endnoteReference w:id="111"/>
      </w:r>
    </w:p>
    <w:p w14:paraId="7A525732" w14:textId="77777777" w:rsidR="001D2138" w:rsidRDefault="001D2138" w:rsidP="001D2138">
      <w:pPr>
        <w:contextualSpacing/>
      </w:pPr>
    </w:p>
    <w:p w14:paraId="43E801C4" w14:textId="77777777" w:rsidR="001D2138" w:rsidRDefault="001D2138" w:rsidP="001D2138">
      <w:pPr>
        <w:contextualSpacing/>
      </w:pPr>
      <w:r>
        <w:t xml:space="preserve">At the UN meetings, there was a great deal of discussion about what ought to be done for the refugees, and about their plight.  Certainly, some states were worried about the </w:t>
      </w:r>
      <w:r>
        <w:lastRenderedPageBreak/>
        <w:t>corrosive effects of living in the camps and a long-term designation as a refugee, but it was more common for the refugees to be only the victims who would need relief until they had been given the settlement they demanded.</w:t>
      </w:r>
      <w:r>
        <w:rPr>
          <w:rStyle w:val="EndnoteReference"/>
        </w:rPr>
        <w:endnoteReference w:id="112"/>
      </w:r>
      <w:r>
        <w:t xml:space="preserve">  This feels odd, as the world was full of refugees who had been or still wanted to be soldiers for a cause, as well as policy-makers who wanted to use them.  Nowhere in the meetings does anyone besides the Israeli delegates, who only hint, ever mention the military use of the refugees.</w:t>
      </w:r>
      <w:r>
        <w:rPr>
          <w:rStyle w:val="EndnoteReference"/>
        </w:rPr>
        <w:endnoteReference w:id="113"/>
      </w:r>
      <w:r>
        <w:t xml:space="preserve">  The threat that they might someday be a military force that would disrupt the peace of the world is made,</w:t>
      </w:r>
      <w:r>
        <w:rPr>
          <w:rStyle w:val="EndnoteReference"/>
        </w:rPr>
        <w:endnoteReference w:id="114"/>
      </w:r>
      <w:r>
        <w:t>but there is no mention that they were already a military force.  Historian Benny Morris documents that there were tens of thousands of boundary crossings in the time period covered by this paper, and some were violent.</w:t>
      </w:r>
      <w:r>
        <w:rPr>
          <w:rStyle w:val="EndnoteReference"/>
        </w:rPr>
        <w:endnoteReference w:id="115"/>
      </w:r>
      <w:r>
        <w:t xml:space="preserve">  The standard explanation from many diplomats at the time was that the infiltration was economic and that people were simply crossing the border to harvest their own fields; the acts, therefore, had no political meaning.</w:t>
      </w:r>
      <w:r>
        <w:rPr>
          <w:rStyle w:val="EndnoteReference"/>
        </w:rPr>
        <w:endnoteReference w:id="116"/>
      </w:r>
      <w:r>
        <w:t xml:space="preserve">  This is surprisingly close to Lord Lothian’s famous remark that the 1936 German remilitarization of the Rhineland was little more than the Germans “walking into their own back garden,” and we all have a sense of how well that turned out for the UK and world.  The parallel is poor, however, as the Rhineland was sovereign German territory, and in the Middle East people were crossing an international boundary negotiated and recognized by the UN.  Everywhere else in the world, people worried about, or were using, the destabilizing force of militarized refugees, but not here.  In this case, they were assumed to be passive and pacific, and that they somehow loved their own homes more than any other refugees, and so, unlike all the others, deserved to return to them.  </w:t>
      </w:r>
    </w:p>
    <w:p w14:paraId="3698858F" w14:textId="77777777" w:rsidR="001D2138" w:rsidRDefault="001D2138" w:rsidP="001D2138">
      <w:pPr>
        <w:contextualSpacing/>
      </w:pPr>
    </w:p>
    <w:p w14:paraId="1448921F" w14:textId="77777777" w:rsidR="001D2138" w:rsidRPr="001D6BB1" w:rsidRDefault="001D2138" w:rsidP="001D2138">
      <w:pPr>
        <w:contextualSpacing/>
      </w:pPr>
      <w:r>
        <w:t>By the end of the 1955 discussions, the international community had set the structure for the Palestine refugee community.  Refugee status, relief, and camp living would all continue indefinitely, and there would be little oversight of the community, as the oversight system was broken.  There would be no assimilation to the surrounding community, either cultural, political, or economic.  The UN supplied all the usual services that a government would-education, health and welfare-to its wards and paid for it without any taxation of the population.  It was the mainstay of the economy; it employed thousands of refugees to deliver services to the rest of the refugees and relief sustained many of the rest.  Given international support, support from the host governments, and specific language in international recommendations, there was no reason for the refugees to ever feel that their cause had been or would be defeated,</w:t>
      </w:r>
      <w:r>
        <w:rPr>
          <w:rStyle w:val="EndnoteReference"/>
        </w:rPr>
        <w:endnoteReference w:id="117"/>
      </w:r>
      <w:r>
        <w:t xml:space="preserve"> so they, unlike all the other refugees, never needed to develop or move on to Plan B.  They lived close, very close, to their old homes, so they could easily continue the struggle and bring the fight to their enemies.</w:t>
      </w:r>
      <w:r>
        <w:rPr>
          <w:rStyle w:val="EndnoteReference"/>
        </w:rPr>
        <w:endnoteReference w:id="118"/>
      </w:r>
      <w:r>
        <w:t xml:space="preserve">  By the end of 1953, it was understood by all that this situation would continue.</w:t>
      </w:r>
      <w:r>
        <w:rPr>
          <w:rStyle w:val="EndnoteReference"/>
        </w:rPr>
        <w:endnoteReference w:id="119"/>
      </w:r>
      <w:r>
        <w:t xml:space="preserve">   There would be no deadlines or way to impose any policies on the refugees that they didn’t agree to.  They solved the problem that Bondy thought most damaging, the indeterminant sentence, in the opposite way of all the other situations: not by closing the camps, but by ensuring that they were permanent.  In 1955 UNESCO published a book that includes </w:t>
      </w:r>
      <w:r w:rsidRPr="00B37837">
        <w:t>“Resettlement begins when the ref</w:t>
      </w:r>
      <w:r>
        <w:t>ugee</w:t>
      </w:r>
      <w:r w:rsidRPr="00B37837">
        <w:t xml:space="preserve"> ceases to regard his </w:t>
      </w:r>
      <w:proofErr w:type="gramStart"/>
      <w:r w:rsidRPr="00B37837">
        <w:t>state of affairs</w:t>
      </w:r>
      <w:proofErr w:type="gramEnd"/>
      <w:r w:rsidRPr="00B37837">
        <w:t xml:space="preserve"> as a purely temporary one and begins to plan for a future based on his present environment… Where this is not done, as happens with those people whose minds remain in the past, or who live an asocial life from day to day, the resettlement cannot be said to have ever taken place…”</w:t>
      </w:r>
      <w:r>
        <w:rPr>
          <w:rStyle w:val="EndnoteReference"/>
        </w:rPr>
        <w:endnoteReference w:id="120"/>
      </w:r>
      <w:r>
        <w:t xml:space="preserve"> Contrast this with the </w:t>
      </w:r>
      <w:r>
        <w:lastRenderedPageBreak/>
        <w:t xml:space="preserve">statement of the Syrian delegate, himself a Palestinian refugee: </w:t>
      </w:r>
      <w:r w:rsidRPr="001D6BB1">
        <w:t>“The exiles would continue to be refugees, even if they were self-supporting and whatever social rank they might have attained, as long as they were unable to return to their homeland.”</w:t>
      </w:r>
      <w:r>
        <w:rPr>
          <w:rStyle w:val="EndnoteReference"/>
        </w:rPr>
        <w:endnoteReference w:id="121"/>
      </w:r>
    </w:p>
    <w:p w14:paraId="3F1A7A91" w14:textId="77777777" w:rsidR="001D2138" w:rsidRDefault="001D2138" w:rsidP="001D2138">
      <w:pPr>
        <w:contextualSpacing/>
      </w:pPr>
      <w:r>
        <w:t xml:space="preserve">The international community worked to ensure that this wasn’t done and couldn’t ever be </w:t>
      </w:r>
      <w:proofErr w:type="gramStart"/>
      <w:r>
        <w:t>done, and</w:t>
      </w:r>
      <w:proofErr w:type="gramEnd"/>
      <w:r>
        <w:t xml:space="preserve"> so furthered the successful creation of a community of grievance. </w:t>
      </w:r>
    </w:p>
    <w:p w14:paraId="75DCD534" w14:textId="77777777" w:rsidR="001D2138" w:rsidRDefault="001D2138" w:rsidP="001D2138">
      <w:pPr>
        <w:contextualSpacing/>
      </w:pPr>
    </w:p>
    <w:p w14:paraId="33EC2580" w14:textId="77777777" w:rsidR="001D2138" w:rsidRDefault="001D2138" w:rsidP="001D2138">
      <w:pPr>
        <w:contextualSpacing/>
      </w:pPr>
      <w:r>
        <w:t>All these choices were made much easier by the separation of the humanitarian from the political.  Resolution 194 (III), by including “no prejudice” had ensured this separation; the political struggle could go on regardless of the situation of the refugees.  All the long discussions in the UN were only to try to limit Western states paying for relief.  If continuing relief for the refugees been seen in its political context, the funders and supporters would have needed to see their actions as clear political choices; delivering aid to one side of a conflict so that it can continue the conflict.  After all, many of the resolutions for continuing relief pass close to unanimously.  This conclusion would have made them uncomfortable; they would have been participants in the conflict.  No wonder then that lots of states declare this a strictly humanitarian project and the host countries give them opportunities to say it.</w:t>
      </w:r>
      <w:r>
        <w:rPr>
          <w:rStyle w:val="EndnoteReference"/>
        </w:rPr>
        <w:endnoteReference w:id="122"/>
      </w:r>
      <w:r>
        <w:t xml:space="preserve">  Little is superior to humanitarianism as an untouchably moral justification, certainly for secular people.</w:t>
      </w:r>
      <w:r>
        <w:rPr>
          <w:rStyle w:val="EndnoteReference"/>
        </w:rPr>
        <w:endnoteReference w:id="123"/>
      </w:r>
      <w:r>
        <w:t xml:space="preserve"> Few adjectives to qualify our motives can make us feel quite so good about ourselves, and we do like feeling good about ourselves.</w:t>
      </w:r>
    </w:p>
    <w:p w14:paraId="056771DA" w14:textId="77777777" w:rsidR="001D2138" w:rsidRDefault="001D2138" w:rsidP="001D2138">
      <w:pPr>
        <w:contextualSpacing/>
      </w:pPr>
    </w:p>
    <w:p w14:paraId="6C875D35" w14:textId="77777777" w:rsidR="001D2138" w:rsidRDefault="001D2138" w:rsidP="001D2138">
      <w:pPr>
        <w:contextualSpacing/>
        <w:rPr>
          <w:b/>
          <w:bCs/>
        </w:rPr>
      </w:pPr>
      <w:r>
        <w:rPr>
          <w:b/>
          <w:bCs/>
        </w:rPr>
        <w:t>Seeing Refugees as a Resource in a Conflict</w:t>
      </w:r>
    </w:p>
    <w:p w14:paraId="200FB01E" w14:textId="77777777" w:rsidR="001D2138" w:rsidRDefault="001D2138" w:rsidP="001D2138">
      <w:pPr>
        <w:contextualSpacing/>
        <w:rPr>
          <w:b/>
          <w:bCs/>
        </w:rPr>
      </w:pPr>
    </w:p>
    <w:p w14:paraId="14E43E1A" w14:textId="77777777" w:rsidR="001D2138" w:rsidRDefault="001D2138" w:rsidP="001D2138">
      <w:pPr>
        <w:contextualSpacing/>
      </w:pPr>
      <w:r>
        <w:t>Almost 40 years after the start of the 1948 war, a group of analysts and aid providers began to think differently about the consequences of the provision of international aid in conflict situations.</w:t>
      </w:r>
      <w:r>
        <w:rPr>
          <w:rStyle w:val="EndnoteReference"/>
        </w:rPr>
        <w:endnoteReference w:id="124"/>
      </w:r>
      <w:r>
        <w:t xml:space="preserve">  Little of the literature focuses on the experience with the Palestine refugees, but rather from the experiences in the 1870s and 80s with refugees in Cambodia, the Horn of Africa, and Central America.  However, they understand that the pattern and problems they are interested in are already apparent in the Palestinian refugee community in the 1950s.  The fundamental problem addressed is that humanitarian aid to refugees in areas of conflict seems to prolong and support war and its attendant miseries.</w:t>
      </w:r>
      <w:r>
        <w:rPr>
          <w:rStyle w:val="EndnoteReference"/>
        </w:rPr>
        <w:endnoteReference w:id="125"/>
      </w:r>
      <w:r>
        <w:t xml:space="preserve">   This group starts from the proposition that where there are both humanitarian and political considerations, the political will always be primary.</w:t>
      </w:r>
      <w:r>
        <w:rPr>
          <w:rStyle w:val="EndnoteReference"/>
        </w:rPr>
        <w:endnoteReference w:id="126"/>
      </w:r>
      <w:r>
        <w:t xml:space="preserve">  This shouldn’t be surprising, as all the definitions of refugee in the post-WWII period were political.</w:t>
      </w:r>
      <w:r>
        <w:rPr>
          <w:rStyle w:val="EndnoteReference"/>
        </w:rPr>
        <w:endnoteReference w:id="127"/>
      </w:r>
      <w:r>
        <w:t xml:space="preserve">  </w:t>
      </w:r>
    </w:p>
    <w:p w14:paraId="132F1EB3" w14:textId="77777777" w:rsidR="001D2138" w:rsidRDefault="001D2138" w:rsidP="001D2138">
      <w:pPr>
        <w:contextualSpacing/>
      </w:pPr>
    </w:p>
    <w:p w14:paraId="11B975CC" w14:textId="77777777" w:rsidR="001D2138" w:rsidRDefault="001D2138" w:rsidP="001D2138">
      <w:pPr>
        <w:contextualSpacing/>
      </w:pPr>
      <w:proofErr w:type="spellStart"/>
      <w:r>
        <w:t>Zolberg</w:t>
      </w:r>
      <w:proofErr w:type="spellEnd"/>
      <w:r>
        <w:t xml:space="preserve">, et al, (henceforth </w:t>
      </w:r>
      <w:proofErr w:type="spellStart"/>
      <w:r>
        <w:t>Zolberg</w:t>
      </w:r>
      <w:proofErr w:type="spellEnd"/>
      <w:r>
        <w:t>), who are most interested in laying out a theory to understand the general problem, create the category refugee-warriors to describe the class which exploits aid for political and violent purposes.</w:t>
      </w:r>
      <w:r>
        <w:rPr>
          <w:rStyle w:val="EndnoteReference"/>
        </w:rPr>
        <w:endnoteReference w:id="128"/>
      </w:r>
      <w:r>
        <w:t xml:space="preserve">  While refugee-warriors are common and accepted, they are illegal, as they efface the distinction between humanitarian and political and between civilian and military: “In international law, refugee-warriors clearly are a contradiction in terms and proscribed.”</w:t>
      </w:r>
      <w:r>
        <w:rPr>
          <w:rStyle w:val="EndnoteReference"/>
        </w:rPr>
        <w:endnoteReference w:id="129"/>
      </w:r>
      <w:r>
        <w:t xml:space="preserve">  If the situation is fundamentally political, then it follows that aid given is also political,</w:t>
      </w:r>
      <w:r>
        <w:rPr>
          <w:rStyle w:val="EndnoteReference"/>
        </w:rPr>
        <w:endnoteReference w:id="130"/>
      </w:r>
      <w:r>
        <w:t xml:space="preserve"> and the only reason for the funders will be that they are getting something out of it.  When a state choses to be a patron of a refugee group involved in a conflict, it is because they intend to use them as a tool to gain advantage in the conflict.</w:t>
      </w:r>
      <w:r>
        <w:rPr>
          <w:rStyle w:val="EndnoteReference"/>
        </w:rPr>
        <w:endnoteReference w:id="131"/>
      </w:r>
      <w:r>
        <w:t xml:space="preserve"> It is no wonder, then, that Rufin situates the </w:t>
      </w:r>
      <w:r>
        <w:lastRenderedPageBreak/>
        <w:t>provision of aid on a continuum between diplomacy and war; it provides the material and financial means and tools to make war.</w:t>
      </w:r>
      <w:r>
        <w:rPr>
          <w:rStyle w:val="EndnoteReference"/>
        </w:rPr>
        <w:endnoteReference w:id="132"/>
      </w:r>
      <w:r>
        <w:t xml:space="preserve">  Certainly this follows from the immediate post-WWII experience of refugees seeking to create communities of grievance offering their services to various powers.  It also follows from the fact that UNHCR allowed states to earmark their contributions for specific groups, effectively making that UN organ a conduit for political and military action.  For refugees to be a resource, they must remain refugees, and so their exploiters must keep them in that status, yet another way that aid perpetuates suffering.</w:t>
      </w:r>
      <w:r>
        <w:rPr>
          <w:rStyle w:val="EndnoteReference"/>
        </w:rPr>
        <w:endnoteReference w:id="133"/>
      </w:r>
      <w:r>
        <w:t xml:space="preserve"> These are only some of the reasons given why aid, whether given by states or the international community to refugees in conflict zones, perpetuates conflicts.  None of this was particularly hidden if Terry </w:t>
      </w:r>
      <w:proofErr w:type="gramStart"/>
      <w:r>
        <w:t>is able to</w:t>
      </w:r>
      <w:proofErr w:type="gramEnd"/>
      <w:r>
        <w:t xml:space="preserve"> quote US Secretary of State Colin Powell </w:t>
      </w:r>
      <w:proofErr w:type="gramStart"/>
      <w:r>
        <w:t>saying</w:t>
      </w:r>
      <w:proofErr w:type="gramEnd"/>
      <w:r>
        <w:t xml:space="preserve"> “</w:t>
      </w:r>
      <w:r w:rsidRPr="00F7617F">
        <w:t xml:space="preserve">I am serious about making sure we have the best relationship with NGOs who are such a force multiplier for us, such an essential part of our combat </w:t>
      </w:r>
      <w:r>
        <w:t>team.”</w:t>
      </w:r>
      <w:r>
        <w:rPr>
          <w:rStyle w:val="EndnoteReference"/>
        </w:rPr>
        <w:endnoteReference w:id="134"/>
      </w:r>
    </w:p>
    <w:p w14:paraId="12E8D280" w14:textId="77777777" w:rsidR="001D2138" w:rsidRDefault="001D2138" w:rsidP="001D2138">
      <w:pPr>
        <w:contextualSpacing/>
      </w:pPr>
    </w:p>
    <w:p w14:paraId="08E0459B" w14:textId="77777777" w:rsidR="001D2138" w:rsidRDefault="001D2138" w:rsidP="001D2138">
      <w:pPr>
        <w:contextualSpacing/>
      </w:pPr>
      <w:r>
        <w:t xml:space="preserve">The essence of the argument is that the humanitarian and political can’t be separated, and any attempt to do that will be counterproductive; when the attempt is made, the humanitarian will be made to serve the political.  The solution is to be honest about this and deal with it accordingly.  Stedman and Tanner write that to stop the abuse </w:t>
      </w:r>
      <w:r w:rsidRPr="00BC0E50">
        <w:t>“…powerful states must be persuaded to define the problem as a security threat-not a humanitarian crisis-and to seek political and military solutions.”</w:t>
      </w:r>
      <w:r>
        <w:rPr>
          <w:rStyle w:val="EndnoteReference"/>
        </w:rPr>
        <w:endnoteReference w:id="135"/>
      </w:r>
      <w:r>
        <w:t xml:space="preserve">  That may well be true and a proper solution to the problem, but aid is an industry and an institution, and institutions are concerned with maintaining their own existence.  Contributions to aid agencies are voluntary, and if the problems were defined in that way, we would all assume that the government would take care of the problem as they do all such political and security problems.  Then contributions would stop; the industry would disappear.  </w:t>
      </w:r>
      <w:proofErr w:type="gramStart"/>
      <w:r>
        <w:t>In order to</w:t>
      </w:r>
      <w:proofErr w:type="gramEnd"/>
      <w:r>
        <w:t xml:space="preserve"> exist, aid must be humanitarian; if that prolongs suffering, it is a price the industry is willing to pay to ensure its own survival.  This is why </w:t>
      </w:r>
      <w:proofErr w:type="spellStart"/>
      <w:r>
        <w:t>Zolberg</w:t>
      </w:r>
      <w:proofErr w:type="spellEnd"/>
      <w:r>
        <w:t xml:space="preserve"> makes mystification central to the problem: humanitarianism is the curtain pulled over the unpalatable political core.</w:t>
      </w:r>
      <w:r>
        <w:rPr>
          <w:rStyle w:val="EndnoteReference"/>
        </w:rPr>
        <w:endnoteReference w:id="136"/>
      </w:r>
      <w:r>
        <w:t xml:space="preserve">  Terry, the author most familiar with fieldwork, makes the humanitarian cloak fundamental to her industry.</w:t>
      </w:r>
      <w:r>
        <w:rPr>
          <w:rStyle w:val="EndnoteReference"/>
        </w:rPr>
        <w:endnoteReference w:id="137"/>
      </w:r>
      <w:r>
        <w:t xml:space="preserve"> In the section “The Logic of Institutional Preservation” she notes that aid is an industry like others, and that they all have to sell the line that brings in the most contributions, and that is a moral, humanitarian appeal, ignoring any other considerations.</w:t>
      </w:r>
      <w:r>
        <w:rPr>
          <w:rStyle w:val="EndnoteReference"/>
        </w:rPr>
        <w:endnoteReference w:id="138"/>
      </w:r>
      <w:r>
        <w:t xml:space="preserve"> She also has a section on tools that staff use to deal with the difficult work and knowledge that warriors are sometimes helped, and these include ‘reality distortion.’</w:t>
      </w:r>
      <w:r>
        <w:rPr>
          <w:rStyle w:val="EndnoteReference"/>
        </w:rPr>
        <w:endnoteReference w:id="139"/>
      </w:r>
      <w:r>
        <w:t xml:space="preserve">  All of this is done to hide the political core of the problem.  Because the history of aid isn’t studied, it seems like all the problems are new and unprecedented, and with the core of the problem hidden, it is difficult to learn any lessons from the past.</w:t>
      </w:r>
      <w:r>
        <w:rPr>
          <w:rStyle w:val="EndnoteReference"/>
        </w:rPr>
        <w:endnoteReference w:id="140"/>
      </w:r>
    </w:p>
    <w:p w14:paraId="1EDAFB44" w14:textId="77777777" w:rsidR="001D2138" w:rsidRDefault="001D2138" w:rsidP="001D2138">
      <w:pPr>
        <w:contextualSpacing/>
      </w:pPr>
    </w:p>
    <w:p w14:paraId="51E61CC5" w14:textId="77777777" w:rsidR="001D2138" w:rsidRPr="00724CB6" w:rsidRDefault="001D2138" w:rsidP="001D2138">
      <w:pPr>
        <w:contextualSpacing/>
      </w:pPr>
      <w:r>
        <w:t xml:space="preserve">Adelman writes his article to correct a misconception in </w:t>
      </w:r>
      <w:proofErr w:type="spellStart"/>
      <w:r>
        <w:t>Zolberg</w:t>
      </w:r>
      <w:proofErr w:type="spellEnd"/>
      <w:r>
        <w:t xml:space="preserve"> about the origin of warrior refugees.  </w:t>
      </w:r>
      <w:proofErr w:type="spellStart"/>
      <w:r>
        <w:t>Zolberg</w:t>
      </w:r>
      <w:proofErr w:type="spellEnd"/>
      <w:r>
        <w:t xml:space="preserve"> believes that it is a function of why they became refugees that will determine if they become refugee warriors.</w:t>
      </w:r>
      <w:r>
        <w:rPr>
          <w:rStyle w:val="EndnoteReference"/>
        </w:rPr>
        <w:endnoteReference w:id="141"/>
      </w:r>
      <w:r>
        <w:t xml:space="preserve">  Adelman refutes this, saying it is their treatment by the international community and states with an interest in the conflict that is the determinant, and that </w:t>
      </w:r>
      <w:proofErr w:type="spellStart"/>
      <w:r>
        <w:t>Zolberg’s</w:t>
      </w:r>
      <w:proofErr w:type="spellEnd"/>
      <w:r>
        <w:t xml:space="preserve"> data doesn’t support his thesis.</w:t>
      </w:r>
      <w:r>
        <w:rPr>
          <w:rStyle w:val="EndnoteReference"/>
        </w:rPr>
        <w:endnoteReference w:id="142"/>
      </w:r>
      <w:r>
        <w:t xml:space="preserve"> But, like </w:t>
      </w:r>
      <w:proofErr w:type="spellStart"/>
      <w:r>
        <w:t>Zolberg</w:t>
      </w:r>
      <w:proofErr w:type="spellEnd"/>
      <w:r>
        <w:t xml:space="preserve">, Adelman doesn’t quite have the courage of his convictions.  While he makes international politics the key to achieving refugee warrior status, he also somehow wants them to be </w:t>
      </w:r>
      <w:r>
        <w:lastRenderedPageBreak/>
        <w:t>actors independent of outside interests.  “</w:t>
      </w:r>
      <w:r w:rsidRPr="00724CB6">
        <w:t>When the Arab states were defeated by the Zionists of Israel in the Six Day War in 1967, and both the West Bank and Gaza were captured by Israel, the refugees recognized that they had to rely on themselves to</w:t>
      </w:r>
      <w:r>
        <w:t xml:space="preserve"> </w:t>
      </w:r>
      <w:r w:rsidRPr="00724CB6">
        <w:t>recapture their lost lands. They then became refugee warriors in the fullest sense of relying on themselves to recover their homeland.</w:t>
      </w:r>
      <w:r>
        <w:t>”</w:t>
      </w:r>
      <w:r>
        <w:rPr>
          <w:rStyle w:val="EndnoteReference"/>
        </w:rPr>
        <w:endnoteReference w:id="143"/>
      </w:r>
      <w:r>
        <w:t xml:space="preserve">  Given that UN was still providing relief, UNESCO education, WHO health, and other UN organizations other services; that all of the Arab League states were in a state of war with Israel, and two of them would yet launch another war; plenty of states had bi-lateral relations with the PLO and it had training camps in border states as well as the Soviet bloc; and private assistance, what could possibly be the meaning of ‘rely on themselves,’ used twice here?  It isn’t just </w:t>
      </w:r>
      <w:proofErr w:type="gramStart"/>
      <w:r>
        <w:t>meaningless, but</w:t>
      </w:r>
      <w:proofErr w:type="gramEnd"/>
      <w:r>
        <w:t xml:space="preserve"> obscures the international politics that determines aid; the element that Adelman seems to want to bring to the fore.  When the Hmong lost their patrons, they lost the ability to be refugee warriors and the same happened to the Khmer Rouge.</w:t>
      </w:r>
      <w:r>
        <w:rPr>
          <w:rStyle w:val="EndnoteReference"/>
        </w:rPr>
        <w:endnoteReference w:id="144"/>
      </w:r>
      <w:r>
        <w:t xml:space="preserve">   If refugee warriors are made and maintained by international politics, then how can they become more fully that by acting only for themselves?  For a patron to want to pay for a client, the client must provide something useful.  </w:t>
      </w:r>
    </w:p>
    <w:p w14:paraId="03EA8CD5" w14:textId="77777777" w:rsidR="001D2138" w:rsidRDefault="001D2138" w:rsidP="001D2138">
      <w:pPr>
        <w:contextualSpacing/>
      </w:pPr>
    </w:p>
    <w:p w14:paraId="582983FF" w14:textId="77777777" w:rsidR="001D2138" w:rsidRDefault="001D2138" w:rsidP="001D2138">
      <w:pPr>
        <w:contextualSpacing/>
      </w:pPr>
      <w:r>
        <w:t xml:space="preserve">While few of the writers makes a case study of the Palestine refugees or UN, they acknowledge that it is the first example of the problem.  </w:t>
      </w:r>
      <w:proofErr w:type="spellStart"/>
      <w:r>
        <w:t>Zolberg</w:t>
      </w:r>
      <w:proofErr w:type="spellEnd"/>
      <w:r>
        <w:t xml:space="preserve"> offers </w:t>
      </w:r>
      <w:r w:rsidRPr="00FD0292">
        <w:t>“…we shall briefly consider the case of the Palestinians in this chapter because of its general theoretical relevance to the experience of other refugees.”</w:t>
      </w:r>
      <w:r>
        <w:rPr>
          <w:rStyle w:val="EndnoteReference"/>
        </w:rPr>
        <w:endnoteReference w:id="145"/>
      </w:r>
      <w:r>
        <w:t xml:space="preserve">  The other authors accept and support this notion.</w:t>
      </w:r>
      <w:r>
        <w:rPr>
          <w:rStyle w:val="EndnoteReference"/>
        </w:rPr>
        <w:endnoteReference w:id="146"/>
      </w:r>
      <w:r>
        <w:t xml:space="preserve"> Somehow, though almost all of the lessons in the literature might have been drawn from the first 10 years of UNRWA , another 30 years, and many highly politicized refugee situations, elapsed before this discussion began.</w:t>
      </w:r>
      <w:r>
        <w:rPr>
          <w:rStyle w:val="EndnoteReference"/>
        </w:rPr>
        <w:endnoteReference w:id="147"/>
      </w:r>
      <w:r>
        <w:t xml:space="preserve">  We could have saved ourselves a lot of trouble if we had learned the lessons when they were first presented to us.</w:t>
      </w:r>
      <w:r>
        <w:rPr>
          <w:rStyle w:val="EndnoteReference"/>
        </w:rPr>
        <w:endnoteReference w:id="148"/>
      </w:r>
      <w:r>
        <w:t xml:space="preserve">  On the other hand, there is little evidence that this body of work changed many policies.  The authors suggest tests of success; </w:t>
      </w:r>
      <w:proofErr w:type="spellStart"/>
      <w:r>
        <w:t>Zolberg</w:t>
      </w:r>
      <w:proofErr w:type="spellEnd"/>
      <w:r>
        <w:t xml:space="preserve"> uses: </w:t>
      </w:r>
      <w:r w:rsidRPr="007F3700">
        <w:t>“…refugee policy must be measured against the yardstick that it does not directly contribute</w:t>
      </w:r>
      <w:r>
        <w:t xml:space="preserve"> </w:t>
      </w:r>
      <w:r w:rsidRPr="007F3700">
        <w:t>to the creation of future refugees by keeping alive the cycle of conflict.”</w:t>
      </w:r>
      <w:r>
        <w:t xml:space="preserve">  Certainly UNRWA, with many generations of refugees, to say nothing of refugee-warriors, would fail this test.</w:t>
      </w:r>
      <w:r>
        <w:rPr>
          <w:rStyle w:val="EndnoteReference"/>
        </w:rPr>
        <w:endnoteReference w:id="149"/>
      </w:r>
      <w:r>
        <w:t xml:space="preserve">  UNHCR and UNRWA continue, now in their eighth decade, refugee manipulation continues, refugee-warriors are still tolerated, politics is still primary but hidden in many of the decisions involved.  Why do we let it continue?</w:t>
      </w:r>
    </w:p>
    <w:p w14:paraId="4BB9A574" w14:textId="77777777" w:rsidR="001D2138" w:rsidRDefault="001D2138" w:rsidP="001D2138">
      <w:pPr>
        <w:contextualSpacing/>
      </w:pPr>
    </w:p>
    <w:p w14:paraId="2C0D287C" w14:textId="77777777" w:rsidR="001D2138" w:rsidRDefault="001D2138" w:rsidP="001D2138">
      <w:pPr>
        <w:contextualSpacing/>
      </w:pPr>
      <w:r>
        <w:rPr>
          <w:b/>
          <w:bCs/>
        </w:rPr>
        <w:t>Yes, perhaps, but I want what I want</w:t>
      </w:r>
      <w:r>
        <w:t xml:space="preserve">  </w:t>
      </w:r>
    </w:p>
    <w:p w14:paraId="0FD6F29E" w14:textId="77777777" w:rsidR="001D2138" w:rsidRDefault="001D2138" w:rsidP="001D2138">
      <w:pPr>
        <w:contextualSpacing/>
      </w:pPr>
    </w:p>
    <w:p w14:paraId="44265B82" w14:textId="77777777" w:rsidR="001D2138" w:rsidRDefault="001D2138" w:rsidP="001D2138">
      <w:pPr>
        <w:contextualSpacing/>
      </w:pPr>
    </w:p>
    <w:p w14:paraId="0E916857" w14:textId="77777777" w:rsidR="001D2138" w:rsidRDefault="001D2138" w:rsidP="001D2138">
      <w:pPr>
        <w:contextualSpacing/>
      </w:pPr>
      <w:r>
        <w:t>Terry, who understands aid as an industry, begins to provide an answer.  So long as politics can be hidden, support for aid is a moral question: whose cause is more, or less, deserving of aid?  Now the question is justice; or as Terry puts it:</w:t>
      </w:r>
      <w:r w:rsidRPr="00BB1C5C">
        <w:t xml:space="preserve"> “First, it seems that the extent to which the side effects of aid were acknowledged and debated depended largely upon the perceived justice of the cause that humanitarian action was inadvertently assisting.”</w:t>
      </w:r>
      <w:r>
        <w:t xml:space="preserve">  She continues in the last point of four: </w:t>
      </w:r>
      <w:r w:rsidRPr="00BB1C5C">
        <w:t xml:space="preserve">“Finally, perceptions of a just cause often guided aid organization in choosing sides and shaped their attitudes toward the abuse of </w:t>
      </w:r>
      <w:r w:rsidRPr="00BB1C5C">
        <w:lastRenderedPageBreak/>
        <w:t>humanitarian assistance by guerrilla movements.  Yet in each case, the ‘justness’ of the cause was no guarantee that the guerrilla leadership was concerned for the welfare of the civilians under their control.”</w:t>
      </w:r>
      <w:r>
        <w:rPr>
          <w:rStyle w:val="EndnoteReference"/>
        </w:rPr>
        <w:endnoteReference w:id="150"/>
      </w:r>
      <w:r>
        <w:t xml:space="preserve"> Once justice and morality are at issue, we tend to allow ourselves great latitude; we are, after all, right.  No wonder then, that after working to separate humanitarian aid out from the rest, she denies us one of our favorite dodges: </w:t>
      </w:r>
      <w:r w:rsidRPr="004F1ABB">
        <w:t>“A humanitarian end, such as easing the suffering of a population, cannot justify any means to achieve it.  Means cannot be used that oppose the values underpinning humanitarian action.”</w:t>
      </w:r>
      <w:r>
        <w:rPr>
          <w:rStyle w:val="EndnoteReference"/>
        </w:rPr>
        <w:endnoteReference w:id="151"/>
      </w:r>
      <w:r>
        <w:t xml:space="preserve"> If we take her at her word, we could have problems.</w:t>
      </w:r>
    </w:p>
    <w:p w14:paraId="7B5C8A79" w14:textId="77777777" w:rsidR="001D2138" w:rsidRDefault="001D2138" w:rsidP="001D2138">
      <w:pPr>
        <w:contextualSpacing/>
      </w:pPr>
    </w:p>
    <w:p w14:paraId="28393EFE" w14:textId="77777777" w:rsidR="001D2138" w:rsidRDefault="001D2138" w:rsidP="001D2138">
      <w:pPr>
        <w:contextualSpacing/>
      </w:pPr>
      <w:r>
        <w:t xml:space="preserve">Aid is in some ways a special industry: most businesses have a product, a good or service, and sell it to a customer, and it is the customer’s satisfaction that determines the business’s success.  Not so in the aid industry, the customer, who is the consumer of the service, isn’t a strong determinant of success, that is the role of the donor.  If the aid agency raises a lot of donations, it is a </w:t>
      </w:r>
      <w:proofErr w:type="gramStart"/>
      <w:r>
        <w:t>success, and</w:t>
      </w:r>
      <w:proofErr w:type="gramEnd"/>
      <w:r>
        <w:t xml:space="preserve"> given that the donor is often far removed from the consumer, the donor may know very little about how well the aid is delivered, particularly if the donor gets their information from the agency’s PR department.  The real product and aim of the aid industry then must be the good feeling that the donor get that induces them to donate again.  Of course, an appeal to right and wrong, morality, and a liberal sprinkling of the word ‘humanitarian’ helps in this.</w:t>
      </w:r>
      <w:r>
        <w:rPr>
          <w:rStyle w:val="EndnoteReference"/>
        </w:rPr>
        <w:endnoteReference w:id="152"/>
      </w:r>
      <w:r>
        <w:t xml:space="preserve"> If none of this literature has made a difference in the operation of the industry, and there is little reason to think that it has, that is predicted by the critique.  The customers, primarily the donors, but also other users like the foreign policy and defense establishments that use aid as a tool, are well satisfied: those that want to feel good about themselves do, and those that use the leverage have it at their disposal.  Why fix a successful business model?</w:t>
      </w:r>
    </w:p>
    <w:p w14:paraId="3732537E" w14:textId="77777777" w:rsidR="001D2138" w:rsidRDefault="001D2138" w:rsidP="001D2138">
      <w:pPr>
        <w:contextualSpacing/>
      </w:pPr>
    </w:p>
    <w:p w14:paraId="20B9CB9D" w14:textId="77777777" w:rsidR="001D2138" w:rsidRDefault="001D2138" w:rsidP="001D2138">
      <w:pPr>
        <w:contextualSpacing/>
      </w:pPr>
      <w:r>
        <w:t xml:space="preserve">How are we to square this with UN support for the Palestinian cause via UNRWA?  </w:t>
      </w:r>
      <w:proofErr w:type="gramStart"/>
      <w:r>
        <w:t>All of</w:t>
      </w:r>
      <w:proofErr w:type="gramEnd"/>
      <w:r>
        <w:t xml:space="preserve"> the other refugee-warriors have specific patrons in the context of clear conflicts.  Most of them were relatively well-hidden from media in far corners of the world and took some pains to make the camps seem civilian when media was there.  The Palestinians made little effort to camouflage the political nature of their aims either at the UN or in the media, and the military arm on the ground was also on display and used.  The Palestinian weren’t on one side or the other of the Cold War, both the US and USSR had supported the partition resolution in 1947, and the Soviets supplied arms to Israel in 1948 via Czechoslovakia.  Rather, the Palestinians seem to have had support from almost the entire international community.   Even the form of relief offered was different from all others, there was emergency relief of food and shelter at first, but from the first year of UNRWA, UNESCO was there to run educational programs WHO to provide health, and other services usually provided by governments were taken over by the UN as well, which runs counter to some definitions of humanitarian aid.</w:t>
      </w:r>
      <w:r>
        <w:rPr>
          <w:rStyle w:val="EndnoteReference"/>
        </w:rPr>
        <w:endnoteReference w:id="153"/>
      </w:r>
      <w:r>
        <w:t xml:space="preserve">  The contrast is stark with the Eastern European situation as Zake presents it:</w:t>
      </w:r>
    </w:p>
    <w:p w14:paraId="12C4FA6A" w14:textId="77777777" w:rsidR="001D2138" w:rsidRDefault="001D2138" w:rsidP="001D2138">
      <w:pPr>
        <w:contextualSpacing/>
      </w:pPr>
    </w:p>
    <w:p w14:paraId="29C766B6" w14:textId="77777777" w:rsidR="001D2138" w:rsidRDefault="001D2138" w:rsidP="001D2138">
      <w:pPr>
        <w:ind w:left="720"/>
        <w:contextualSpacing/>
        <w:jc w:val="both"/>
        <w:rPr>
          <w:sz w:val="22"/>
          <w:szCs w:val="22"/>
        </w:rPr>
      </w:pPr>
      <w:r w:rsidRPr="00E70C0B">
        <w:rPr>
          <w:sz w:val="22"/>
          <w:szCs w:val="22"/>
        </w:rPr>
        <w:t xml:space="preserve">“Most of the Latvian anti-communist activities were received with little interest by the American political establishment and the public.  The essential complexity of the Latvian anti-communist position was captured in the words of the anti-communist Latvian </w:t>
      </w:r>
      <w:r w:rsidRPr="00E70C0B">
        <w:rPr>
          <w:sz w:val="22"/>
          <w:szCs w:val="22"/>
        </w:rPr>
        <w:lastRenderedPageBreak/>
        <w:t xml:space="preserve">intellectual Laimonis </w:t>
      </w:r>
      <w:proofErr w:type="spellStart"/>
      <w:r w:rsidRPr="00E70C0B">
        <w:rPr>
          <w:sz w:val="22"/>
          <w:szCs w:val="22"/>
        </w:rPr>
        <w:t>Streips</w:t>
      </w:r>
      <w:proofErr w:type="spellEnd"/>
      <w:r w:rsidRPr="00E70C0B">
        <w:rPr>
          <w:sz w:val="22"/>
          <w:szCs w:val="22"/>
        </w:rPr>
        <w:t>, who wrote in 1967 that ‘Latvia has no friends’ because ‘there is no nation in the world whose representatives explicitly argue for its liberation.’  Latvian and other anti-communists felt that their struggle took place in the context where neither anti-communism nor the Soviet occupation in Eastern Europe bothered anyone.”</w:t>
      </w:r>
      <w:r>
        <w:rPr>
          <w:rStyle w:val="EndnoteReference"/>
          <w:sz w:val="22"/>
          <w:szCs w:val="22"/>
        </w:rPr>
        <w:endnoteReference w:id="154"/>
      </w:r>
    </w:p>
    <w:p w14:paraId="61BC226A" w14:textId="77777777" w:rsidR="001D2138" w:rsidRDefault="001D2138" w:rsidP="001D2138">
      <w:pPr>
        <w:contextualSpacing/>
        <w:jc w:val="both"/>
        <w:rPr>
          <w:sz w:val="22"/>
          <w:szCs w:val="22"/>
        </w:rPr>
      </w:pPr>
    </w:p>
    <w:p w14:paraId="09813598" w14:textId="77777777" w:rsidR="001D2138" w:rsidRPr="00E70C0B" w:rsidRDefault="001D2138" w:rsidP="001D2138">
      <w:pPr>
        <w:contextualSpacing/>
        <w:jc w:val="both"/>
      </w:pPr>
    </w:p>
    <w:p w14:paraId="3CF1D013" w14:textId="77777777" w:rsidR="001D2138" w:rsidRDefault="001D2138" w:rsidP="001D2138">
      <w:pPr>
        <w:contextualSpacing/>
      </w:pPr>
      <w:r>
        <w:t xml:space="preserve"> With so many nations willing to support their struggle, the Palestinian community must have been offering powerful services to their many and varied patrons.  The East Europeans and others needed to go and fight wherever they were sent in the various wars to prove that they were loyal to the patrons, the ‘for your freedom and </w:t>
      </w:r>
      <w:proofErr w:type="gramStart"/>
      <w:r>
        <w:t>ours</w:t>
      </w:r>
      <w:proofErr w:type="gramEnd"/>
      <w:r>
        <w:t xml:space="preserve"> approach’; the Palestinians could simply keep at the struggle they would in any case have been fighting and yet be useful.  Certainly, it could be said that they were fighting with and for the Arab states, but it is hard to see what other states were getting out of their fighting.  The refugees of the mid-1940s who wanted to form communities of grievance and return to their homes were all failures; until the Cambodians only the Palestinians managed the trick of an ongoing community of grievance, and success in Cambodia was limited by their usefulness.  If the reason to settle the post-WWII refugees was to create more settlement, forming a community of grievance was about creating and continuing conflict.</w:t>
      </w:r>
    </w:p>
    <w:p w14:paraId="23C84A29" w14:textId="77777777" w:rsidR="001D2138" w:rsidRDefault="001D2138" w:rsidP="001D2138">
      <w:pPr>
        <w:contextualSpacing/>
      </w:pPr>
    </w:p>
    <w:p w14:paraId="55D1D7E4" w14:textId="77777777" w:rsidR="001D2138" w:rsidRDefault="001D2138" w:rsidP="001D2138">
      <w:pPr>
        <w:contextualSpacing/>
      </w:pPr>
      <w:r>
        <w:t>It ought to have been clear at the time that the Arab states were arguing for more conflict at the UN and the rest of the states were assenting.  The attempt to make war-risk free by making whole all those damaged in the war must be seen as an incentive to war.  There was a strong push to give relief to anyone who sustained loss as a result of the war, even if they didn’t meet the definition of a UNRWA refugee, and the Director of  UNRWA supported this, though he admitted that he didn’t have the funds.</w:t>
      </w:r>
      <w:r>
        <w:rPr>
          <w:rStyle w:val="EndnoteReference"/>
        </w:rPr>
        <w:endnoteReference w:id="155"/>
      </w:r>
      <w:r>
        <w:t xml:space="preserve">  “</w:t>
      </w:r>
      <w:r w:rsidRPr="00685263">
        <w:t>The Netherlands delegation was not sure that the present discussion in the Ad Hoc Political Committee</w:t>
      </w:r>
      <w:r>
        <w:t xml:space="preserve"> </w:t>
      </w:r>
      <w:r w:rsidRPr="00685263">
        <w:t>was particularly constructive, but hoped that the Israel Government would understand how great was its moral</w:t>
      </w:r>
      <w:r>
        <w:t xml:space="preserve"> </w:t>
      </w:r>
      <w:r w:rsidRPr="00685263">
        <w:t>responsibility and see that the Palestine Arabs did not suffer by Israel's accession to independence.</w:t>
      </w:r>
      <w:r>
        <w:t>”</w:t>
      </w:r>
      <w:r>
        <w:rPr>
          <w:rStyle w:val="EndnoteReference"/>
        </w:rPr>
        <w:endnoteReference w:id="156"/>
      </w:r>
      <w:r>
        <w:t xml:space="preserve">  This is perhaps a nice thought but wasn’t considered five years before when the Europeans were reconstituting states and moving and separating millions of peoples in the name of peace and settlement.</w:t>
      </w:r>
      <w:r>
        <w:rPr>
          <w:rStyle w:val="EndnoteReference"/>
        </w:rPr>
        <w:endnoteReference w:id="157"/>
      </w:r>
      <w:r>
        <w:t xml:space="preserve">  It was a process attended with plenty of suffering, but people found it worthwhile.  When the costs of risky behavior are reduced by someone else shouldering them (insurance, for example) one can reasonably expect risky behavior to increase.  This is usually called ‘moral hazard,’ a term used since the 17</w:t>
      </w:r>
      <w:r w:rsidRPr="0097573B">
        <w:rPr>
          <w:vertAlign w:val="superscript"/>
        </w:rPr>
        <w:t>th</w:t>
      </w:r>
      <w:r>
        <w:t xml:space="preserve"> century, and certainly pertains here: if the costs of war are decreased, one can expect more wars.</w:t>
      </w:r>
      <w:r>
        <w:rPr>
          <w:rStyle w:val="EndnoteReference"/>
        </w:rPr>
        <w:endnoteReference w:id="158"/>
      </w:r>
      <w:r>
        <w:t xml:space="preserve"> And there would be more wars.  </w:t>
      </w:r>
    </w:p>
    <w:p w14:paraId="6E542D3A" w14:textId="77777777" w:rsidR="001D2138" w:rsidRDefault="001D2138" w:rsidP="001D2138">
      <w:pPr>
        <w:contextualSpacing/>
      </w:pPr>
    </w:p>
    <w:p w14:paraId="2E57FD63" w14:textId="77777777" w:rsidR="001D2138" w:rsidRDefault="001D2138" w:rsidP="001D2138">
      <w:pPr>
        <w:contextualSpacing/>
      </w:pPr>
      <w:proofErr w:type="spellStart"/>
      <w:r>
        <w:t>Beuhrig</w:t>
      </w:r>
      <w:proofErr w:type="spellEnd"/>
      <w:r>
        <w:t xml:space="preserve"> is clear that, while the UN set up UNRWA and included a state in the Partition, it didn’t imagine that a Palestinian state would emerge to make the refugees citizens: </w:t>
      </w:r>
      <w:r w:rsidRPr="00277C02">
        <w:t>“Despite the partition resolution of an Arab state, the UN’s subsequent approach to the refugee problem did not contemplate a Palestinian entity.  UNRWA’s purpose was to restore individual refugee families to economic viability in the belief that exile would then be acceptable to them.”</w:t>
      </w:r>
      <w:r>
        <w:rPr>
          <w:rStyle w:val="EndnoteReference"/>
        </w:rPr>
        <w:endnoteReference w:id="159"/>
      </w:r>
      <w:r>
        <w:t xml:space="preserve">  There is little chance that refugees can be expected, even if they have comfortable lives, to accept that status in a world of citizens with full rights.  If there </w:t>
      </w:r>
      <w:r>
        <w:lastRenderedPageBreak/>
        <w:t xml:space="preserve">was no expectation of a Palestinian state, then what was the purpose of keeping a permanent refugee population that was subsidized and educated for nationalist war?  Their position made them angry and resentful; they could only be a source of instability.  One answer is that while there wouldn’t be a separate Palestinian state, the refugees are a population kept in reserve to fill the Jewish state when it was defeated in one </w:t>
      </w:r>
      <w:proofErr w:type="spellStart"/>
      <w:r>
        <w:t>war</w:t>
      </w:r>
      <w:proofErr w:type="spellEnd"/>
      <w:r>
        <w:t xml:space="preserve"> or another.  That they </w:t>
      </w:r>
      <w:proofErr w:type="gramStart"/>
      <w:r>
        <w:t>have to</w:t>
      </w:r>
      <w:proofErr w:type="gramEnd"/>
      <w:r>
        <w:t xml:space="preserve"> live a difficult and anomalous existence as individuals is just a proof of the importance of their mission as a group.   </w:t>
      </w:r>
    </w:p>
    <w:p w14:paraId="00A0876D" w14:textId="77777777" w:rsidR="001D2138" w:rsidRDefault="001D2138" w:rsidP="001D2138">
      <w:pPr>
        <w:contextualSpacing/>
      </w:pPr>
    </w:p>
    <w:p w14:paraId="29780683" w14:textId="77777777" w:rsidR="001D2138" w:rsidRDefault="001D2138" w:rsidP="001D2138">
      <w:pPr>
        <w:contextualSpacing/>
      </w:pPr>
      <w:proofErr w:type="spellStart"/>
      <w:r>
        <w:t>Paikert</w:t>
      </w:r>
      <w:proofErr w:type="spellEnd"/>
      <w:r>
        <w:t xml:space="preserve">, evaluating the German expulsions, can see both sides: it was cruel, many died, and yet led to a more peaceable world and the lessening of nationalist tensions.  On balance, he finds </w:t>
      </w:r>
      <w:proofErr w:type="gramStart"/>
      <w:r>
        <w:t>more good</w:t>
      </w:r>
      <w:proofErr w:type="gramEnd"/>
      <w:r>
        <w:t xml:space="preserve"> </w:t>
      </w:r>
      <w:proofErr w:type="spellStart"/>
      <w:r>
        <w:t>that</w:t>
      </w:r>
      <w:proofErr w:type="spellEnd"/>
      <w:r>
        <w:t xml:space="preserve"> not.  Then he contrasts it with the treatment of Palestine refugees: </w:t>
      </w:r>
      <w:r w:rsidRPr="00042B34">
        <w:t>“A most noteworthy aspect of the settlement in question [German expellees] was this: In neither of the two Germanies were the newcomers used as pawns for diplomatic bargaining and blackmail.  Unlike the situation in the Arab States surrounding Israel, there were no permanent refugee camps set up which could serve as means of constant pressure and never-ceasing massive reminders that injustices had been done and were awaiting correction.”</w:t>
      </w:r>
      <w:r>
        <w:rPr>
          <w:rStyle w:val="EndnoteReference"/>
        </w:rPr>
        <w:endnoteReference w:id="160"/>
      </w:r>
      <w:r>
        <w:t xml:space="preserve">  It isn’t just that </w:t>
      </w:r>
      <w:proofErr w:type="spellStart"/>
      <w:r>
        <w:t>Paikert</w:t>
      </w:r>
      <w:proofErr w:type="spellEnd"/>
      <w:r>
        <w:t xml:space="preserve"> believes that this is Germany’s great gift to the postwar world, it is also his evidence that the world can now trust Germany: they really have changed and now belong to the community of peaceable states.</w:t>
      </w:r>
      <w:r>
        <w:rPr>
          <w:rStyle w:val="EndnoteReference"/>
        </w:rPr>
        <w:endnoteReference w:id="161"/>
      </w:r>
      <w:r>
        <w:t xml:space="preserve">  Change is proved because they had a wonderful opportunity to breed resentment for the next conflict, there were more than 10 million refugees and they could have been put in camps to fester and used as a weapon, but they didn’t and worked to assimilate them and defuse the issue.</w:t>
      </w:r>
      <w:r>
        <w:rPr>
          <w:rStyle w:val="EndnoteReference"/>
        </w:rPr>
        <w:endnoteReference w:id="162"/>
      </w:r>
      <w:r>
        <w:t xml:space="preserve">  Politicians may have mentioned refugee rights, but for the most part they didn’t believe in it, and were even willing to dispense with the call for justice.</w:t>
      </w:r>
      <w:r>
        <w:rPr>
          <w:rStyle w:val="EndnoteReference"/>
        </w:rPr>
        <w:endnoteReference w:id="163"/>
      </w:r>
      <w:r>
        <w:t xml:space="preserve">  They hadn’t missed a chance to fan the flames of humiliation and resentment after WWI; now they were a different people.  </w:t>
      </w:r>
    </w:p>
    <w:p w14:paraId="7C9EA5FB" w14:textId="77777777" w:rsidR="001D2138" w:rsidRDefault="001D2138" w:rsidP="001D2138">
      <w:pPr>
        <w:contextualSpacing/>
      </w:pPr>
    </w:p>
    <w:p w14:paraId="6D528415" w14:textId="77777777" w:rsidR="001D2138" w:rsidRDefault="001D2138" w:rsidP="001D2138">
      <w:pPr>
        <w:contextualSpacing/>
      </w:pPr>
      <w:r>
        <w:t xml:space="preserve">If the willingness to pass on the chance to create resentment and a case for revision is proof of change, what can be said of the international community and its relationship with the Jewish people?  Having recommended that there be a Jewish state, if only not to have to take in Jewish refugees themselves, they then proceeded to ensure that it would be in a perpetual state of conflict.  What better tool to make Jews look like what they need them to look like to prove prejudices?  Lack of security will make anyone less trusting, generous, democratic, and rational.  It will make anyone more insular, self-centered, irrational, anxious, authoritarian, and aggressive.  None of this is a surprise, and it conforms with many images of Jews.  The struggle to control, contain and minimize Jewish power is some two millennia old.  To imagine that people would just walk away from that cultural, civilizational and religious patrimony after WWII defies belief.  People want to feel good not only about themselves but about their people, culture, and history.  To reject something so basic to so many cultures would be to declare our ancestors wrong, along with our cultures and ourselves; that happens only under great duress.  The refugees from Eastern Europe volunteered to </w:t>
      </w:r>
      <w:proofErr w:type="gramStart"/>
      <w:r>
        <w:t>help out</w:t>
      </w:r>
      <w:proofErr w:type="gramEnd"/>
      <w:r>
        <w:t xml:space="preserve"> the West in the Cold War, but the conflict was one that could be managed, so we allowed them to assimilate, and they lost their anger and drive.  The </w:t>
      </w:r>
      <w:r>
        <w:lastRenderedPageBreak/>
        <w:t xml:space="preserve">Palestinians were enlisted to help fight an Old War and got a job that might last into perpetuity.   </w:t>
      </w:r>
    </w:p>
    <w:p w14:paraId="11A1FF76" w14:textId="77777777" w:rsidR="001D2138" w:rsidRPr="00042B34" w:rsidRDefault="001D2138" w:rsidP="001D2138">
      <w:pPr>
        <w:contextualSpacing/>
      </w:pPr>
    </w:p>
    <w:p w14:paraId="0ED1FFA7" w14:textId="77777777" w:rsidR="001D2138" w:rsidRDefault="001D2138" w:rsidP="001D2138">
      <w:pPr>
        <w:contextualSpacing/>
      </w:pPr>
    </w:p>
    <w:p w14:paraId="29495C79" w14:textId="77777777" w:rsidR="001D2138" w:rsidRPr="004F1ABB" w:rsidRDefault="001D2138" w:rsidP="001D2138">
      <w:pPr>
        <w:contextualSpacing/>
      </w:pPr>
      <w:r>
        <w:t xml:space="preserve"> </w:t>
      </w:r>
    </w:p>
    <w:p w14:paraId="053417EA" w14:textId="7E11EF2F" w:rsidR="00BA49C8" w:rsidRDefault="00BA49C8">
      <w:pPr>
        <w:contextualSpacing/>
      </w:pPr>
    </w:p>
    <w:sectPr w:rsidR="00BA49C8" w:rsidSect="001D2138">
      <w:footerReference w:type="even" r:id="rId6"/>
      <w:footerReference w:type="default" r:id="rId7"/>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6A8DEE" w14:textId="77777777" w:rsidR="006467D2" w:rsidRDefault="006467D2" w:rsidP="001D2138">
      <w:pPr>
        <w:spacing w:before="0" w:after="0"/>
      </w:pPr>
      <w:r>
        <w:separator/>
      </w:r>
    </w:p>
  </w:endnote>
  <w:endnote w:type="continuationSeparator" w:id="0">
    <w:p w14:paraId="33386806" w14:textId="77777777" w:rsidR="006467D2" w:rsidRDefault="006467D2" w:rsidP="001D2138">
      <w:pPr>
        <w:spacing w:before="0" w:after="0"/>
      </w:pPr>
      <w:r>
        <w:continuationSeparator/>
      </w:r>
    </w:p>
  </w:endnote>
  <w:endnote w:id="1">
    <w:p w14:paraId="36AC8D1C" w14:textId="77777777" w:rsidR="001D2138" w:rsidRDefault="001D2138" w:rsidP="001D2138">
      <w:pPr>
        <w:pStyle w:val="EndnoteText"/>
      </w:pPr>
      <w:r>
        <w:rPr>
          <w:rStyle w:val="EndnoteReference"/>
        </w:rPr>
        <w:endnoteRef/>
      </w:r>
      <w:r>
        <w:t xml:space="preserve"> </w:t>
      </w:r>
      <w:r w:rsidRPr="001D0119">
        <w:t>Lt.</w:t>
      </w:r>
      <w:r>
        <w:t>-</w:t>
      </w:r>
      <w:r w:rsidRPr="001D0119">
        <w:t>Gen.</w:t>
      </w:r>
      <w:r>
        <w:t xml:space="preserve"> </w:t>
      </w:r>
      <w:r w:rsidRPr="001D0119">
        <w:t>Marian</w:t>
      </w:r>
      <w:r>
        <w:t xml:space="preserve"> </w:t>
      </w:r>
      <w:r w:rsidRPr="001D0119">
        <w:t xml:space="preserve">Kukiel, “Six Years of Struggle for Independence: A Review of Poland’s Military Contribution to Allied Victory,” London, 1945, </w:t>
      </w:r>
      <w:r>
        <w:t xml:space="preserve">5, </w:t>
      </w:r>
      <w:r w:rsidRPr="001D0119">
        <w:t>“During the June</w:t>
      </w:r>
      <w:r>
        <w:t xml:space="preserve"> [1940]</w:t>
      </w:r>
      <w:r w:rsidRPr="001D0119">
        <w:t xml:space="preserve"> catastrophe, our forces were fighting for France as if they were fighting for Poland.” This is</w:t>
      </w:r>
      <w:r>
        <w:t xml:space="preserve"> a pamphlet of</w:t>
      </w:r>
      <w:r w:rsidRPr="001D0119">
        <w:t xml:space="preserve"> a speech delivered at Caxton Hall, London 1 Sept 1945, the 6</w:t>
      </w:r>
      <w:r w:rsidRPr="001D0119">
        <w:rPr>
          <w:vertAlign w:val="superscript"/>
        </w:rPr>
        <w:t>th</w:t>
      </w:r>
      <w:r w:rsidRPr="001D0119">
        <w:t xml:space="preserve"> anniversary of the start of the war.</w:t>
      </w:r>
      <w:r>
        <w:t xml:space="preserve">  The quote is a riff on “For Your Freedom and Ours,” a popular slogan of Polish units fighting in other states’ wars since 1831. </w:t>
      </w:r>
    </w:p>
  </w:endnote>
  <w:endnote w:id="2">
    <w:p w14:paraId="14AE4636" w14:textId="77777777" w:rsidR="001D2138" w:rsidRDefault="001D2138" w:rsidP="001D2138">
      <w:pPr>
        <w:pStyle w:val="EndnoteText"/>
      </w:pPr>
      <w:r>
        <w:rPr>
          <w:rStyle w:val="EndnoteReference"/>
        </w:rPr>
        <w:endnoteRef/>
      </w:r>
      <w:r>
        <w:t xml:space="preserve"> A brief overview is Robert Shaw, “His Majesty’s Foreign Legions,”</w:t>
      </w:r>
      <w:r w:rsidRPr="00A24DD0">
        <w:t xml:space="preserve"> </w:t>
      </w:r>
      <w:r w:rsidRPr="00A24DD0">
        <w:rPr>
          <w:i/>
        </w:rPr>
        <w:t>The Military Engineer</w:t>
      </w:r>
      <w:r w:rsidRPr="00A24DD0">
        <w:t xml:space="preserve"> 31, </w:t>
      </w:r>
      <w:r>
        <w:t>n</w:t>
      </w:r>
      <w:r w:rsidRPr="00A24DD0">
        <w:t>o. 179 (SEPTEMBER-</w:t>
      </w:r>
      <w:r w:rsidRPr="00A24DD0">
        <w:t>OCTOBER, 1939)</w:t>
      </w:r>
      <w:r>
        <w:t>: 335, his first example is Huguenots fighting for the British to suppress the Irish in 1690, just five years after their expulsion from France.  Shaw often conflates mercenaries and refugee-soldiers but gives enough examples of the latter to make it useful.</w:t>
      </w:r>
    </w:p>
  </w:endnote>
  <w:endnote w:id="3">
    <w:p w14:paraId="7CC853B0" w14:textId="77777777" w:rsidR="001D2138" w:rsidRDefault="001D2138" w:rsidP="001D2138">
      <w:pPr>
        <w:pStyle w:val="EndnoteText"/>
      </w:pPr>
      <w:r>
        <w:rPr>
          <w:rStyle w:val="EndnoteReference"/>
        </w:rPr>
        <w:endnoteRef/>
      </w:r>
      <w:r>
        <w:t xml:space="preserve"> Shaw, “Foreign Legions,” 335.</w:t>
      </w:r>
    </w:p>
  </w:endnote>
  <w:endnote w:id="4">
    <w:p w14:paraId="2C3F917B" w14:textId="77777777" w:rsidR="001D2138" w:rsidRDefault="001D2138" w:rsidP="001D2138">
      <w:pPr>
        <w:pStyle w:val="EndnoteText"/>
      </w:pPr>
      <w:r>
        <w:rPr>
          <w:rStyle w:val="EndnoteReference"/>
        </w:rPr>
        <w:endnoteRef/>
      </w:r>
      <w:r>
        <w:t xml:space="preserve"> </w:t>
      </w:r>
      <w:r w:rsidRPr="006D0FA5">
        <w:t>R. S. Stafford</w:t>
      </w:r>
      <w:r>
        <w:t>, “</w:t>
      </w:r>
      <w:r w:rsidRPr="006D0FA5">
        <w:t>Iraq and the Problem of the Assyrians</w:t>
      </w:r>
      <w:r>
        <w:t xml:space="preserve">,” </w:t>
      </w:r>
      <w:r w:rsidRPr="006D0FA5">
        <w:rPr>
          <w:i/>
        </w:rPr>
        <w:t>International Affairs</w:t>
      </w:r>
      <w:r w:rsidRPr="006D0FA5">
        <w:t xml:space="preserve"> 13, No. 2 (Mar. - </w:t>
      </w:r>
      <w:r w:rsidRPr="006D0FA5">
        <w:t>Apr., 1934)</w:t>
      </w:r>
      <w:r>
        <w:t>:</w:t>
      </w:r>
      <w:r w:rsidRPr="006D0FA5">
        <w:t xml:space="preserve"> pp. 159-185</w:t>
      </w:r>
      <w:r>
        <w:t>.  Stafford was a Lt Col in the UK air force in Iraq, and an officer of the Assyrian RAF Levies.</w:t>
      </w:r>
    </w:p>
  </w:endnote>
  <w:endnote w:id="5">
    <w:p w14:paraId="1DBCEFFB" w14:textId="77777777" w:rsidR="001D2138" w:rsidRDefault="001D2138" w:rsidP="001D2138">
      <w:pPr>
        <w:pStyle w:val="EndnoteText"/>
      </w:pPr>
      <w:r>
        <w:rPr>
          <w:rStyle w:val="EndnoteReference"/>
        </w:rPr>
        <w:endnoteRef/>
      </w:r>
      <w:r>
        <w:t xml:space="preserve"> A sympathetic telling of their story is </w:t>
      </w:r>
      <w:r w:rsidRPr="00BF53CA">
        <w:t>Tatiana Schaufuss</w:t>
      </w:r>
      <w:r>
        <w:t>, “</w:t>
      </w:r>
      <w:r w:rsidRPr="00BF53CA">
        <w:t>The White Russian Refugees</w:t>
      </w:r>
      <w:r>
        <w:t xml:space="preserve">,” </w:t>
      </w:r>
      <w:r w:rsidRPr="00BF53CA">
        <w:rPr>
          <w:i/>
        </w:rPr>
        <w:t xml:space="preserve">The Annals of the American Academy of Political and Social Science </w:t>
      </w:r>
      <w:r w:rsidRPr="00BF53CA">
        <w:t>203, Refugees (</w:t>
      </w:r>
      <w:r w:rsidRPr="00BF53CA">
        <w:t xml:space="preserve">May, 1939), </w:t>
      </w:r>
      <w:r>
        <w:t xml:space="preserve">47 and 51 for repatriation.  A modern understanding of the legal issues for the White Russians is in </w:t>
      </w:r>
      <w:r w:rsidRPr="00EB4EDE">
        <w:t xml:space="preserve">James C. Hathaway, “The Evolution of Refugee Status in International Law: 1920-1950.” </w:t>
      </w:r>
      <w:r w:rsidRPr="00EB4EDE">
        <w:rPr>
          <w:i/>
        </w:rPr>
        <w:t xml:space="preserve">The International and Comparative Law Quarterly </w:t>
      </w:r>
      <w:r w:rsidRPr="00EB4EDE">
        <w:t>33, no. 2 (Apr., 1984): 3</w:t>
      </w:r>
      <w:r>
        <w:t>50—52.</w:t>
      </w:r>
    </w:p>
  </w:endnote>
  <w:endnote w:id="6">
    <w:p w14:paraId="744F30EB" w14:textId="7F57627B" w:rsidR="001D2138" w:rsidRDefault="001D2138" w:rsidP="001D2138">
      <w:pPr>
        <w:pStyle w:val="EndnoteText"/>
      </w:pPr>
      <w:r>
        <w:rPr>
          <w:rStyle w:val="EndnoteReference"/>
        </w:rPr>
        <w:endnoteRef/>
      </w:r>
      <w:r>
        <w:t xml:space="preserve"> This became the Office of the High Commissioner for Refugees.</w:t>
      </w:r>
    </w:p>
  </w:endnote>
  <w:endnote w:id="7">
    <w:p w14:paraId="1D14A52E" w14:textId="77777777" w:rsidR="001D2138" w:rsidRDefault="001D2138" w:rsidP="001D2138">
      <w:pPr>
        <w:pStyle w:val="EndnoteText"/>
      </w:pPr>
      <w:r>
        <w:rPr>
          <w:rStyle w:val="EndnoteReference"/>
        </w:rPr>
        <w:endnoteRef/>
      </w:r>
      <w:r>
        <w:t xml:space="preserve"> The US, for example, didn’t recognize the USSR until 1933, and many states had long boycotts of it at first. </w:t>
      </w:r>
    </w:p>
  </w:endnote>
  <w:endnote w:id="8">
    <w:p w14:paraId="3C11884A" w14:textId="77777777" w:rsidR="001D2138" w:rsidRDefault="001D2138" w:rsidP="001D2138">
      <w:pPr>
        <w:pStyle w:val="EndnoteText"/>
      </w:pPr>
      <w:r>
        <w:rPr>
          <w:rStyle w:val="EndnoteReference"/>
        </w:rPr>
        <w:endnoteRef/>
      </w:r>
      <w:r>
        <w:t xml:space="preserve"> Schaufuss, “White Russians,” 50.  </w:t>
      </w:r>
    </w:p>
  </w:endnote>
  <w:endnote w:id="9">
    <w:p w14:paraId="07A649AA" w14:textId="77777777" w:rsidR="001D2138" w:rsidRDefault="001D2138" w:rsidP="001D2138">
      <w:pPr>
        <w:pStyle w:val="EndnoteText"/>
      </w:pPr>
      <w:r>
        <w:rPr>
          <w:rStyle w:val="EndnoteReference"/>
        </w:rPr>
        <w:endnoteRef/>
      </w:r>
      <w:r>
        <w:t xml:space="preserve"> This understanding of the refugee-soldier’s role can be found in </w:t>
      </w:r>
      <w:r w:rsidRPr="00A41DB5">
        <w:t>Anita J.</w:t>
      </w:r>
      <w:r>
        <w:t xml:space="preserve"> </w:t>
      </w:r>
      <w:r w:rsidRPr="00A41DB5">
        <w:t xml:space="preserve">Prasmowska, “Polish Refugees as military potential: policy objectives of the Polish government in exile,” </w:t>
      </w:r>
      <w:r>
        <w:t xml:space="preserve">in </w:t>
      </w:r>
      <w:r w:rsidRPr="00A41DB5">
        <w:rPr>
          <w:i/>
          <w:iCs/>
        </w:rPr>
        <w:t xml:space="preserve">Refugees in the Age of Total War, </w:t>
      </w:r>
      <w:r>
        <w:t>ed.</w:t>
      </w:r>
      <w:r w:rsidRPr="00A41DB5">
        <w:t xml:space="preserve"> Anna Bramwell </w:t>
      </w:r>
      <w:r>
        <w:t>(</w:t>
      </w:r>
      <w:r w:rsidRPr="00A41DB5">
        <w:t>Unwin Hymans, 1988</w:t>
      </w:r>
      <w:r>
        <w:t xml:space="preserve">), 219.  On 223, she notes that after the fall of France, 30,000 Polish soldiers were evacuated to the UK.  Kukiel, “Poland’s Contribution,” 6, </w:t>
      </w:r>
      <w:r w:rsidRPr="005326A5">
        <w:t>“What was important was that the rescued remnants should not be regarded as just an émigré mass, but considered as a fighting force, meriting the respect of our Allies.”</w:t>
      </w:r>
    </w:p>
  </w:endnote>
  <w:endnote w:id="10">
    <w:p w14:paraId="1164BCE0" w14:textId="77777777" w:rsidR="001D2138" w:rsidRDefault="001D2138" w:rsidP="001D2138">
      <w:pPr>
        <w:pStyle w:val="EndnoteText"/>
      </w:pPr>
      <w:r>
        <w:rPr>
          <w:rStyle w:val="EndnoteReference"/>
        </w:rPr>
        <w:endnoteRef/>
      </w:r>
      <w:r>
        <w:t xml:space="preserve"> </w:t>
      </w:r>
      <w:r w:rsidRPr="002135F5">
        <w:t>Sumner</w:t>
      </w:r>
      <w:r>
        <w:t xml:space="preserve"> </w:t>
      </w:r>
      <w:r w:rsidRPr="002135F5">
        <w:t xml:space="preserve">Welles, </w:t>
      </w:r>
      <w:r w:rsidRPr="002135F5">
        <w:rPr>
          <w:i/>
          <w:iCs/>
        </w:rPr>
        <w:t xml:space="preserve">We Need Not Fail, </w:t>
      </w:r>
      <w:r w:rsidRPr="002135F5">
        <w:t>Boston: Houghton Mifflin Co., 1948</w:t>
      </w:r>
      <w:r>
        <w:t xml:space="preserve">, 22 </w:t>
      </w:r>
      <w:r w:rsidRPr="002135F5">
        <w:t xml:space="preserve">“But the British authorities adhered rigidly to a policy which only permitted </w:t>
      </w:r>
      <w:r>
        <w:t>the</w:t>
      </w:r>
      <w:r w:rsidRPr="002135F5">
        <w:t xml:space="preserve"> acceptance for combat service of </w:t>
      </w:r>
      <w:r w:rsidRPr="002135F5">
        <w:t>a number of Jews equal to the number of Arab volunteers.  Since the number of Arabs who volunteered was negligible, only a handful of Jews were permitted to join up.”</w:t>
      </w:r>
      <w:r>
        <w:t xml:space="preserve">  Toward the end of the war, a Jewish Legion was formed for the Jews of Palestine.</w:t>
      </w:r>
    </w:p>
  </w:endnote>
  <w:endnote w:id="11">
    <w:p w14:paraId="60AEA71A" w14:textId="77777777" w:rsidR="001D2138" w:rsidRDefault="001D2138" w:rsidP="001D2138">
      <w:pPr>
        <w:pStyle w:val="EndnoteText"/>
      </w:pPr>
      <w:r>
        <w:rPr>
          <w:rStyle w:val="EndnoteReference"/>
        </w:rPr>
        <w:endnoteRef/>
      </w:r>
      <w:r>
        <w:t xml:space="preserve"> A good example of this is </w:t>
      </w:r>
      <w:r w:rsidRPr="00EC2AAC">
        <w:t>Donald R. Perry</w:t>
      </w:r>
      <w:r>
        <w:t>, “</w:t>
      </w:r>
      <w:r w:rsidRPr="00EC2AAC">
        <w:t>Aliens in the United States</w:t>
      </w:r>
      <w:r>
        <w:t xml:space="preserve">,” </w:t>
      </w:r>
      <w:r w:rsidRPr="00EC2AAC">
        <w:rPr>
          <w:i/>
        </w:rPr>
        <w:t xml:space="preserve">The Annals of the American Academy of Political and Social Science </w:t>
      </w:r>
      <w:r w:rsidRPr="00EC2AAC">
        <w:t>223, Minority Peoples in a Nation at War (</w:t>
      </w:r>
      <w:r w:rsidRPr="00EC2AAC">
        <w:t>Sep., 1942</w:t>
      </w:r>
      <w:r>
        <w:t xml:space="preserve">).  Perry was director of the Alien Registration Division of the Department of Justice, which was recently organized.  The article is all about the value of aliens and refugees to the US, and that our security is assured even if we let them in and we are a nation of immigrants.  A good immigrant, he must have Americanized his name when he came to the US as it is doubtful his parents gave him that name when he was born and raised in Serbia.  </w:t>
      </w:r>
      <w:r w:rsidRPr="000B0F47">
        <w:t>Clyde Eagleton</w:t>
      </w:r>
      <w:r>
        <w:t xml:space="preserve">, </w:t>
      </w:r>
      <w:r w:rsidRPr="000B0F47">
        <w:t>"Friendly Aliens</w:t>
      </w:r>
      <w:r>
        <w:t>,</w:t>
      </w:r>
      <w:r w:rsidRPr="000B0F47">
        <w:t>"</w:t>
      </w:r>
      <w:r>
        <w:t xml:space="preserve"> </w:t>
      </w:r>
      <w:r w:rsidRPr="000B0F47">
        <w:rPr>
          <w:i/>
        </w:rPr>
        <w:t>The American Journal of International Law</w:t>
      </w:r>
      <w:r w:rsidRPr="000B0F47">
        <w:t xml:space="preserve"> 36, No. 4 (Oct. 1942), pp. 661-663</w:t>
      </w:r>
      <w:r>
        <w:t xml:space="preserve"> is another good example.  He argues that now that wars are about ideas, the notion that all enemy aliens are by definition a danger is foolish.  Those who reject the ideas of their state can reasonably be allies in the war and should be embraced.  </w:t>
      </w:r>
    </w:p>
  </w:endnote>
  <w:endnote w:id="12">
    <w:p w14:paraId="274D8676" w14:textId="77777777" w:rsidR="001D2138" w:rsidRDefault="001D2138" w:rsidP="001D2138">
      <w:pPr>
        <w:pStyle w:val="EndnoteText"/>
      </w:pPr>
      <w:r>
        <w:rPr>
          <w:rStyle w:val="EndnoteReference"/>
        </w:rPr>
        <w:endnoteRef/>
      </w:r>
      <w:r>
        <w:t xml:space="preserve"> </w:t>
      </w:r>
      <w:r w:rsidRPr="00F763E3">
        <w:t>Frances L. Reinhold</w:t>
      </w:r>
      <w:r>
        <w:t>, “</w:t>
      </w:r>
      <w:r w:rsidRPr="00F763E3">
        <w:t>Exiles and Refugees in American History</w:t>
      </w:r>
      <w:r>
        <w:t xml:space="preserve">,” </w:t>
      </w:r>
      <w:r w:rsidRPr="00F763E3">
        <w:rPr>
          <w:i/>
        </w:rPr>
        <w:t xml:space="preserve">The Annals of the American Academy of Political and Social Science </w:t>
      </w:r>
      <w:r w:rsidRPr="00F763E3">
        <w:t>203, Refugees (</w:t>
      </w:r>
      <w:r w:rsidRPr="00F763E3">
        <w:t>May, 1939)</w:t>
      </w:r>
      <w:r>
        <w:t xml:space="preserve">.  Reinhold is interesting in that she is one of the only historians of her era to write not just about the refugees that came to America, but also about the ones America created.  </w:t>
      </w:r>
    </w:p>
  </w:endnote>
  <w:endnote w:id="13">
    <w:p w14:paraId="642C1390" w14:textId="77777777" w:rsidR="001D2138" w:rsidRDefault="001D2138" w:rsidP="001D2138">
      <w:pPr>
        <w:pStyle w:val="EndnoteText"/>
      </w:pPr>
      <w:r>
        <w:rPr>
          <w:rStyle w:val="EndnoteReference"/>
        </w:rPr>
        <w:endnoteRef/>
      </w:r>
      <w:r>
        <w:t xml:space="preserve"> This history is told in </w:t>
      </w:r>
      <w:r w:rsidRPr="00AE0FDE">
        <w:t>Ian</w:t>
      </w:r>
      <w:r>
        <w:t xml:space="preserve"> </w:t>
      </w:r>
      <w:r w:rsidRPr="00AE0FDE">
        <w:t xml:space="preserve">Conner, </w:t>
      </w:r>
      <w:r w:rsidRPr="00AE0FDE">
        <w:rPr>
          <w:i/>
          <w:iCs/>
        </w:rPr>
        <w:t xml:space="preserve">Refugees and Expellees in Post-War Germany, </w:t>
      </w:r>
      <w:r>
        <w:t>(</w:t>
      </w:r>
      <w:r w:rsidRPr="00AE0FDE">
        <w:t>Manchester: Manchester University Press, 2007</w:t>
      </w:r>
      <w:r>
        <w:t xml:space="preserve">).  He gives a full chapter, 177-196, explaining why the expected radicalization didn’t materialize.  A contemporary history written by a member of the occupation government, </w:t>
      </w:r>
      <w:r w:rsidRPr="00BC1DEB">
        <w:t>Michael Balfour</w:t>
      </w:r>
      <w:r>
        <w:t xml:space="preserve"> </w:t>
      </w:r>
      <w:r w:rsidRPr="00BC1DEB">
        <w:t>and John</w:t>
      </w:r>
      <w:r>
        <w:t xml:space="preserve"> </w:t>
      </w:r>
      <w:r w:rsidRPr="00BC1DEB">
        <w:t xml:space="preserve">Mair, </w:t>
      </w:r>
      <w:r w:rsidRPr="00BC1DEB">
        <w:rPr>
          <w:i/>
          <w:iCs/>
        </w:rPr>
        <w:t xml:space="preserve">Four-Power Control in Germany and Austria: 1945-1946, </w:t>
      </w:r>
      <w:r>
        <w:t>(</w:t>
      </w:r>
      <w:r w:rsidRPr="00BC1DEB">
        <w:t>London: Oxford University Press, 1956</w:t>
      </w:r>
      <w:r>
        <w:t xml:space="preserve">), only covers May 1945-December 1946, the very beginning of the occupation government, and the refugees were not the highest priority then.  The </w:t>
      </w:r>
      <w:r w:rsidRPr="00BC1DEB">
        <w:t>government</w:t>
      </w:r>
      <w:r>
        <w:t xml:space="preserve">, however, saw the potential for violent resentment, 122, </w:t>
      </w:r>
      <w:r w:rsidRPr="00BC1DEB">
        <w:t>“</w:t>
      </w:r>
      <w:r w:rsidRPr="00BC1DEB">
        <w:t xml:space="preserve">This </w:t>
      </w:r>
      <w:r>
        <w:t xml:space="preserve"> [large mass of impoverished expellees in the population] </w:t>
      </w:r>
      <w:r w:rsidRPr="00BC1DEB">
        <w:t>was a state of affairs, if ever there was one, calculated to breed radical politics.”</w:t>
      </w:r>
      <w:r>
        <w:t xml:space="preserve">  Their approach was to work on economic growth to quickly employ and thus assimilate them.  The section on the issue is 117-23.  </w:t>
      </w:r>
      <w:r w:rsidRPr="006D64F9">
        <w:t>G. C.</w:t>
      </w:r>
      <w:r>
        <w:t xml:space="preserve"> </w:t>
      </w:r>
      <w:r w:rsidRPr="006D64F9">
        <w:t>Paikert, “The German Exodus: A selective study on the post-World War II expulsion of German populations and its effects,</w:t>
      </w:r>
      <w:r>
        <w:t>”</w:t>
      </w:r>
      <w:r w:rsidRPr="006D64F9">
        <w:t xml:space="preserve"> Publications of the Research Group for European Migration Problems XII, </w:t>
      </w:r>
      <w:r>
        <w:t>(</w:t>
      </w:r>
      <w:r w:rsidRPr="006D64F9">
        <w:t>the Hague: Martinus Nijhoff, 1962</w:t>
      </w:r>
      <w:r>
        <w:t>), 14 is explicit that the USSR, in supporting the expulsions, was looking to create political radicalism in Germany and expected to benefit from the conditions.</w:t>
      </w:r>
      <w:r w:rsidRPr="006D64F9">
        <w:t xml:space="preserve"> </w:t>
      </w:r>
      <w:r>
        <w:t xml:space="preserve"> This is not the only Soviet use of expulsions to destabilize other states: at this same time they were expelling Polish Jews from the USSR in the hope of overwhelming the DP camps and creating greater chaos.</w:t>
      </w:r>
    </w:p>
  </w:endnote>
  <w:endnote w:id="14">
    <w:p w14:paraId="09F76C15" w14:textId="77777777" w:rsidR="001D2138" w:rsidRPr="002501F1" w:rsidRDefault="001D2138" w:rsidP="001D2138">
      <w:pPr>
        <w:pStyle w:val="EndnoteText"/>
      </w:pPr>
      <w:r>
        <w:rPr>
          <w:rStyle w:val="EndnoteReference"/>
        </w:rPr>
        <w:endnoteRef/>
      </w:r>
      <w:r>
        <w:t xml:space="preserve"> Conner, </w:t>
      </w:r>
      <w:r>
        <w:rPr>
          <w:i/>
          <w:iCs/>
        </w:rPr>
        <w:t xml:space="preserve">Expellees, </w:t>
      </w:r>
      <w:r>
        <w:t xml:space="preserve">100: </w:t>
      </w:r>
      <w:r w:rsidRPr="002501F1">
        <w:t>“General Lucious Clay, Deputy Military Director of the American Occupation Zone, justified his decision [to outlaw refugee political parties] by arguing that the existence of a refugee party would prove detrimental to the US policy of ‘assimilating’ the refugees in their new homelands.  He was also concerned that the Sudeten Germans</w:t>
      </w:r>
      <w:r w:rsidRPr="002501F1">
        <w:t xml:space="preserve">, in particular, were attempting to create ‘a state within a state’ and reminded the Minister-Presidents of the American Occupation Zone states in Feb 1947 of the ‘difficulties that minority groups have caused in the past’.  In private, Clay expressed more fundamental objections to the formation of refugee political organizations, arguing that since the newcomers were ‘strongly Nazi’, a refugee party might become a </w:t>
      </w:r>
      <w:r w:rsidRPr="002501F1">
        <w:t xml:space="preserve">centre of nationalism and irredentism.”  </w:t>
      </w:r>
      <w:r>
        <w:t>Also see 181, where he gives the dates of the bans: December 1945 in the UK zone, and July 1945 in the US zone.</w:t>
      </w:r>
    </w:p>
  </w:endnote>
  <w:endnote w:id="15">
    <w:p w14:paraId="73FA2343" w14:textId="77777777" w:rsidR="001D2138" w:rsidRPr="000E2A2D" w:rsidRDefault="001D2138" w:rsidP="001D2138">
      <w:pPr>
        <w:pStyle w:val="EndnoteText"/>
      </w:pPr>
      <w:r>
        <w:rPr>
          <w:rStyle w:val="EndnoteReference"/>
        </w:rPr>
        <w:endnoteRef/>
      </w:r>
      <w:r>
        <w:t xml:space="preserve"> Conner, </w:t>
      </w:r>
      <w:r>
        <w:rPr>
          <w:i/>
          <w:iCs/>
        </w:rPr>
        <w:t xml:space="preserve">Expellees, </w:t>
      </w:r>
      <w:r>
        <w:t>165, 181.</w:t>
      </w:r>
    </w:p>
  </w:endnote>
  <w:endnote w:id="16">
    <w:p w14:paraId="5E27C609" w14:textId="77777777" w:rsidR="001D2138" w:rsidRDefault="001D2138" w:rsidP="001D2138">
      <w:pPr>
        <w:pStyle w:val="EndnoteText"/>
      </w:pPr>
      <w:r>
        <w:rPr>
          <w:rStyle w:val="EndnoteReference"/>
        </w:rPr>
        <w:endnoteRef/>
      </w:r>
      <w:r>
        <w:t xml:space="preserve"> </w:t>
      </w:r>
      <w:r>
        <w:t xml:space="preserve">Paikert, “German Exodus,” </w:t>
      </w:r>
      <w:r w:rsidRPr="004F7557">
        <w:t xml:space="preserve">67 </w:t>
      </w:r>
      <w:r>
        <w:t xml:space="preserve">notes that </w:t>
      </w:r>
      <w:r w:rsidRPr="004F7557">
        <w:t xml:space="preserve">at the start, expellees “…regarded a complete re-establishment of the former conditions to be an indispensable </w:t>
      </w:r>
      <w:r w:rsidRPr="004F7557">
        <w:t>prerequisite;…”</w:t>
      </w:r>
      <w:r>
        <w:t xml:space="preserve"> this means not just returning to homes, but ownership of  their lands under German sovereignty if that had been the prior condition.</w:t>
      </w:r>
    </w:p>
  </w:endnote>
  <w:endnote w:id="17">
    <w:p w14:paraId="36E53B7C" w14:textId="77777777" w:rsidR="001D2138" w:rsidRPr="00763C19" w:rsidRDefault="001D2138" w:rsidP="001D2138">
      <w:pPr>
        <w:pStyle w:val="EndnoteText"/>
      </w:pPr>
      <w:r>
        <w:rPr>
          <w:rStyle w:val="EndnoteReference"/>
        </w:rPr>
        <w:endnoteRef/>
      </w:r>
      <w:r>
        <w:t xml:space="preserve"> Joseph B. Schechtman, </w:t>
      </w:r>
      <w:r w:rsidRPr="00763C19">
        <w:rPr>
          <w:i/>
          <w:iCs/>
        </w:rPr>
        <w:t xml:space="preserve">The Refugee in the World: Displacement and Integration, </w:t>
      </w:r>
      <w:r w:rsidRPr="00763C19">
        <w:t>New York: A. S. Barnes and Co, 1963</w:t>
      </w:r>
      <w:r>
        <w:t>, 25-29 tells the story of refugee resistance to assimilation at the start of their time in West Germany.</w:t>
      </w:r>
    </w:p>
  </w:endnote>
  <w:endnote w:id="18">
    <w:p w14:paraId="1327D353" w14:textId="77777777" w:rsidR="001D2138" w:rsidRPr="00A82894" w:rsidRDefault="001D2138" w:rsidP="001D2138">
      <w:pPr>
        <w:pStyle w:val="EndnoteText"/>
      </w:pPr>
      <w:r>
        <w:rPr>
          <w:rStyle w:val="EndnoteReference"/>
        </w:rPr>
        <w:endnoteRef/>
      </w:r>
      <w:r>
        <w:t xml:space="preserve"> The conditions for the refugees were so different in the Russian zone and later GDR that I won’t deal with it.  Conner, </w:t>
      </w:r>
      <w:r>
        <w:rPr>
          <w:i/>
          <w:iCs/>
        </w:rPr>
        <w:t xml:space="preserve">Expellees, </w:t>
      </w:r>
      <w:r>
        <w:t xml:space="preserve">covers East Germany in a chapter, 197-226.  </w:t>
      </w:r>
    </w:p>
  </w:endnote>
  <w:endnote w:id="19">
    <w:p w14:paraId="79E2D15E" w14:textId="77777777" w:rsidR="001D2138" w:rsidRPr="00DC4DE8" w:rsidRDefault="001D2138" w:rsidP="001D2138">
      <w:pPr>
        <w:pStyle w:val="EndnoteText"/>
      </w:pPr>
      <w:r>
        <w:rPr>
          <w:rStyle w:val="EndnoteReference"/>
        </w:rPr>
        <w:endnoteRef/>
      </w:r>
      <w:r>
        <w:t xml:space="preserve"> Schechtman, </w:t>
      </w:r>
      <w:r>
        <w:rPr>
          <w:i/>
          <w:iCs/>
        </w:rPr>
        <w:t xml:space="preserve">Refugee in the World, </w:t>
      </w:r>
      <w:r>
        <w:t xml:space="preserve">27, a poll taken in the US zone in early 1949 found that 85% of the expellees wanted to return to their homes. </w:t>
      </w:r>
    </w:p>
  </w:endnote>
  <w:endnote w:id="20">
    <w:p w14:paraId="0D870886" w14:textId="77777777" w:rsidR="001D2138" w:rsidRPr="008706FB" w:rsidRDefault="001D2138" w:rsidP="001D2138">
      <w:pPr>
        <w:pStyle w:val="EndnoteText"/>
      </w:pPr>
      <w:r>
        <w:rPr>
          <w:rStyle w:val="EndnoteReference"/>
        </w:rPr>
        <w:endnoteRef/>
      </w:r>
      <w:r>
        <w:t xml:space="preserve"> Conner, </w:t>
      </w:r>
      <w:r>
        <w:rPr>
          <w:i/>
          <w:iCs/>
        </w:rPr>
        <w:t xml:space="preserve">Expellees, </w:t>
      </w:r>
      <w:r>
        <w:t xml:space="preserve">111, </w:t>
      </w:r>
      <w:r w:rsidRPr="008706FB">
        <w:t>“Such statements [that the refugees might go back soon] were criticized by politicians from both the major parties because they were apt to discourage the refugees from channeling their full energies into integrating in their new homelands.”</w:t>
      </w:r>
      <w:r>
        <w:t xml:space="preserve">  </w:t>
      </w:r>
    </w:p>
  </w:endnote>
  <w:endnote w:id="21">
    <w:p w14:paraId="105EBC72" w14:textId="77777777" w:rsidR="001D2138" w:rsidRDefault="001D2138" w:rsidP="001D2138">
      <w:pPr>
        <w:pStyle w:val="EndnoteText"/>
      </w:pPr>
      <w:r>
        <w:rPr>
          <w:rStyle w:val="EndnoteReference"/>
        </w:rPr>
        <w:endnoteRef/>
      </w:r>
      <w:r>
        <w:t xml:space="preserve"> </w:t>
      </w:r>
      <w:r w:rsidRPr="009A261A">
        <w:t>Ian</w:t>
      </w:r>
      <w:r>
        <w:t xml:space="preserve"> </w:t>
      </w:r>
      <w:r w:rsidRPr="009A261A">
        <w:t xml:space="preserve">Johnson, </w:t>
      </w:r>
      <w:r w:rsidRPr="009A261A">
        <w:rPr>
          <w:i/>
          <w:iCs/>
        </w:rPr>
        <w:t>A Mosque in Munich: Nazis, the CIA, and the Rise of the Muslim Brotherhood in the West,</w:t>
      </w:r>
      <w:r w:rsidRPr="009A261A">
        <w:t xml:space="preserve"> New York: Houghton Mifflin Harcourt, 2010</w:t>
      </w:r>
      <w:r>
        <w:t xml:space="preserve">, 93, describes a leader this way: </w:t>
      </w:r>
      <w:r w:rsidRPr="005A34C8">
        <w:t>“</w:t>
      </w:r>
      <w:r>
        <w:t xml:space="preserve">[Theodor] </w:t>
      </w:r>
      <w:r w:rsidRPr="005A34C8">
        <w:t>Oberlander headed a key political party that kept attitudes firmly fixed on loss and grievance.”</w:t>
      </w:r>
    </w:p>
  </w:endnote>
  <w:endnote w:id="22">
    <w:p w14:paraId="1D702AFF" w14:textId="77777777" w:rsidR="001D2138" w:rsidRPr="003B4B2C" w:rsidRDefault="001D2138" w:rsidP="001D2138">
      <w:pPr>
        <w:pStyle w:val="EndnoteText"/>
      </w:pPr>
      <w:r>
        <w:rPr>
          <w:rStyle w:val="EndnoteReference"/>
        </w:rPr>
        <w:endnoteRef/>
      </w:r>
      <w:r>
        <w:t xml:space="preserve"> Conner, </w:t>
      </w:r>
      <w:r>
        <w:rPr>
          <w:i/>
          <w:iCs/>
        </w:rPr>
        <w:t xml:space="preserve">Expellees, </w:t>
      </w:r>
      <w:r>
        <w:t xml:space="preserve">125, describes the main right-wing party, the </w:t>
      </w:r>
      <w:r>
        <w:rPr>
          <w:i/>
          <w:iCs/>
        </w:rPr>
        <w:t xml:space="preserve">Sozialistische Reichspartei: </w:t>
      </w:r>
      <w:r w:rsidRPr="003B4B2C">
        <w:t>“The SRP directed its appeals at groups who harboured grievances against the new political system such as former army officers, those convicted by the denazification tribunals, the unemployed and the refugees and expellees from the East.  The party underlined the expellees right to return to their homelands</w:t>
      </w:r>
      <w:r>
        <w:t>…”</w:t>
      </w:r>
    </w:p>
  </w:endnote>
  <w:endnote w:id="23">
    <w:p w14:paraId="732E3A59" w14:textId="77777777" w:rsidR="001D2138" w:rsidRPr="000C27FE" w:rsidRDefault="001D2138" w:rsidP="001D2138">
      <w:pPr>
        <w:pStyle w:val="EndnoteText"/>
      </w:pPr>
      <w:r>
        <w:rPr>
          <w:rStyle w:val="EndnoteReference"/>
        </w:rPr>
        <w:endnoteRef/>
      </w:r>
      <w:r>
        <w:t xml:space="preserve"> Conner, </w:t>
      </w:r>
      <w:r>
        <w:rPr>
          <w:i/>
          <w:iCs/>
        </w:rPr>
        <w:t xml:space="preserve">Expellees, </w:t>
      </w:r>
      <w:r>
        <w:t xml:space="preserve">128. </w:t>
      </w:r>
    </w:p>
  </w:endnote>
  <w:endnote w:id="24">
    <w:p w14:paraId="4F814DA2" w14:textId="77777777" w:rsidR="001D2138" w:rsidRDefault="001D2138" w:rsidP="001D2138">
      <w:pPr>
        <w:pStyle w:val="EndnoteText"/>
      </w:pPr>
      <w:r>
        <w:rPr>
          <w:rStyle w:val="EndnoteReference"/>
        </w:rPr>
        <w:endnoteRef/>
      </w:r>
      <w:r>
        <w:t xml:space="preserve"> Conner, </w:t>
      </w:r>
      <w:r>
        <w:rPr>
          <w:i/>
          <w:iCs/>
        </w:rPr>
        <w:t xml:space="preserve">Expellees, </w:t>
      </w:r>
      <w:r w:rsidRPr="000C27FE">
        <w:t>151,</w:t>
      </w:r>
      <w:r>
        <w:t xml:space="preserve"> in the 1953 Bundestag elections, 95% of its voters were refugees.  </w:t>
      </w:r>
    </w:p>
  </w:endnote>
  <w:endnote w:id="25">
    <w:p w14:paraId="2E8C2FDF" w14:textId="77777777" w:rsidR="001D2138" w:rsidRPr="003501E5" w:rsidRDefault="001D2138" w:rsidP="001D2138">
      <w:pPr>
        <w:pStyle w:val="EndnoteText"/>
      </w:pPr>
      <w:r>
        <w:rPr>
          <w:rStyle w:val="EndnoteReference"/>
        </w:rPr>
        <w:endnoteRef/>
      </w:r>
      <w:r>
        <w:t xml:space="preserve"> Schechtman, </w:t>
      </w:r>
      <w:r>
        <w:rPr>
          <w:i/>
          <w:iCs/>
        </w:rPr>
        <w:t xml:space="preserve">Refugee in the World, </w:t>
      </w:r>
      <w:r>
        <w:t xml:space="preserve">40-42 traces the party’s history.  </w:t>
      </w:r>
    </w:p>
  </w:endnote>
  <w:endnote w:id="26">
    <w:p w14:paraId="531546B1" w14:textId="77777777" w:rsidR="001D2138" w:rsidRPr="003501E5" w:rsidRDefault="001D2138" w:rsidP="001D2138">
      <w:pPr>
        <w:pStyle w:val="EndnoteText"/>
      </w:pPr>
      <w:r>
        <w:rPr>
          <w:rStyle w:val="EndnoteReference"/>
        </w:rPr>
        <w:endnoteRef/>
      </w:r>
      <w:r>
        <w:t xml:space="preserve"> Schechtman, </w:t>
      </w:r>
      <w:r>
        <w:rPr>
          <w:i/>
          <w:iCs/>
        </w:rPr>
        <w:t xml:space="preserve">Refugee in the World, </w:t>
      </w:r>
      <w:r>
        <w:t>28.</w:t>
      </w:r>
    </w:p>
  </w:endnote>
  <w:endnote w:id="27">
    <w:p w14:paraId="7245D57B" w14:textId="77777777" w:rsidR="001D2138" w:rsidRDefault="001D2138" w:rsidP="001D2138">
      <w:pPr>
        <w:pStyle w:val="EndnoteText"/>
      </w:pPr>
      <w:r>
        <w:rPr>
          <w:rStyle w:val="EndnoteReference"/>
        </w:rPr>
        <w:endnoteRef/>
      </w:r>
      <w:r>
        <w:t xml:space="preserve"> </w:t>
      </w:r>
      <w:r>
        <w:t xml:space="preserve">Paikert, “German Exodus,” 31, </w:t>
      </w:r>
      <w:r w:rsidRPr="007B3126">
        <w:t>“As soon as West Germany recuperated from its initial stunned condition, and the spiritual and political paralysis which accompanied the first post-war years gave way to the natural forces of life, Bonn never missed a chance to point out the apparent injustice done to universally accepted maxims concerning human rights.”</w:t>
      </w:r>
    </w:p>
  </w:endnote>
  <w:endnote w:id="28">
    <w:p w14:paraId="7C1BC013" w14:textId="77777777" w:rsidR="001D2138" w:rsidRPr="00442EB2" w:rsidRDefault="001D2138" w:rsidP="001D2138">
      <w:pPr>
        <w:pStyle w:val="EndnoteText"/>
      </w:pPr>
      <w:r>
        <w:rPr>
          <w:rStyle w:val="EndnoteReference"/>
        </w:rPr>
        <w:endnoteRef/>
      </w:r>
      <w:r>
        <w:t xml:space="preserve"> Schechtman, </w:t>
      </w:r>
      <w:r>
        <w:rPr>
          <w:i/>
          <w:iCs/>
        </w:rPr>
        <w:t xml:space="preserve">Refugee in the World, </w:t>
      </w:r>
      <w:r>
        <w:t>29-30 for some quotes.</w:t>
      </w:r>
    </w:p>
  </w:endnote>
  <w:endnote w:id="29">
    <w:p w14:paraId="4FA4846C" w14:textId="77777777" w:rsidR="001D2138" w:rsidRPr="0046140D" w:rsidRDefault="001D2138" w:rsidP="001D2138">
      <w:pPr>
        <w:pStyle w:val="EndnoteText"/>
      </w:pPr>
      <w:r>
        <w:rPr>
          <w:rStyle w:val="EndnoteReference"/>
        </w:rPr>
        <w:endnoteRef/>
      </w:r>
      <w:r>
        <w:t xml:space="preserve"> Schechtman, </w:t>
      </w:r>
      <w:r>
        <w:rPr>
          <w:i/>
          <w:iCs/>
        </w:rPr>
        <w:t xml:space="preserve">Refugee in the World, </w:t>
      </w:r>
      <w:r>
        <w:t>33.</w:t>
      </w:r>
    </w:p>
  </w:endnote>
  <w:endnote w:id="30">
    <w:p w14:paraId="7579163F" w14:textId="77777777" w:rsidR="001D2138" w:rsidRPr="006312A7" w:rsidRDefault="001D2138" w:rsidP="001D2138">
      <w:pPr>
        <w:pStyle w:val="EndnoteText"/>
      </w:pPr>
      <w:r>
        <w:rPr>
          <w:rStyle w:val="EndnoteReference"/>
        </w:rPr>
        <w:endnoteRef/>
      </w:r>
      <w:r>
        <w:t xml:space="preserve"> Conner, </w:t>
      </w:r>
      <w:r>
        <w:rPr>
          <w:i/>
          <w:iCs/>
        </w:rPr>
        <w:t xml:space="preserve">Expellees, </w:t>
      </w:r>
      <w:r>
        <w:t>99 says 16% of the West German electorate in the first Bundestag elections of 1949 were refugees.</w:t>
      </w:r>
    </w:p>
  </w:endnote>
  <w:endnote w:id="31">
    <w:p w14:paraId="4157681F" w14:textId="77777777" w:rsidR="001D2138" w:rsidRPr="007C2BA5" w:rsidRDefault="001D2138" w:rsidP="001D2138">
      <w:pPr>
        <w:pStyle w:val="EndnoteText"/>
      </w:pPr>
      <w:r>
        <w:rPr>
          <w:rStyle w:val="EndnoteReference"/>
        </w:rPr>
        <w:endnoteRef/>
      </w:r>
      <w:r>
        <w:t xml:space="preserve"> Conner, </w:t>
      </w:r>
      <w:r>
        <w:rPr>
          <w:i/>
          <w:iCs/>
        </w:rPr>
        <w:t xml:space="preserve">Expellees, </w:t>
      </w:r>
      <w:r>
        <w:t xml:space="preserve">182, </w:t>
      </w:r>
      <w:r w:rsidRPr="007C2BA5">
        <w:t xml:space="preserve">“The key issue was accommodation.  The Occupying Authorities, supported by the German political elites at regional level, were determined to avoid, wherever possible, the long-term accommodation of refugees in camps because, apart from humanitarian considerations, they believed that the presence of </w:t>
      </w:r>
      <w:r w:rsidRPr="007C2BA5">
        <w:t xml:space="preserve">a large number of economically deprived people in a confined space provided the ideal conditions for outbreaks of political radicalization.”  </w:t>
      </w:r>
      <w:r>
        <w:t>There is more about the importance of regular housing on 139-42.</w:t>
      </w:r>
    </w:p>
  </w:endnote>
  <w:endnote w:id="32">
    <w:p w14:paraId="5142430E" w14:textId="77777777" w:rsidR="001D2138" w:rsidRDefault="001D2138" w:rsidP="001D2138">
      <w:pPr>
        <w:pStyle w:val="EndnoteText"/>
      </w:pPr>
      <w:r>
        <w:rPr>
          <w:rStyle w:val="EndnoteReference"/>
        </w:rPr>
        <w:endnoteRef/>
      </w:r>
      <w:r>
        <w:t xml:space="preserve"> Johnson, </w:t>
      </w:r>
      <w:r>
        <w:rPr>
          <w:i/>
          <w:iCs/>
        </w:rPr>
        <w:t xml:space="preserve">Munich Mosque, </w:t>
      </w:r>
      <w:r>
        <w:t xml:space="preserve">47 for the fuzzy “several thousand.”  On 76 he notes that, by the mid-1950s, most of the DPs still left in W. Germany were Muslims, and the vast majority of those would have been veterans of the war.  About German use of Islam and Muslim soldiers during the war, there is </w:t>
      </w:r>
      <w:r w:rsidRPr="00397B6E">
        <w:t>David</w:t>
      </w:r>
      <w:r>
        <w:t xml:space="preserve"> </w:t>
      </w:r>
      <w:r w:rsidRPr="00397B6E">
        <w:t xml:space="preserve">Motadel, </w:t>
      </w:r>
      <w:r w:rsidRPr="00397B6E">
        <w:rPr>
          <w:i/>
          <w:iCs/>
        </w:rPr>
        <w:t xml:space="preserve">Islam and Nazi Germany’s War, </w:t>
      </w:r>
      <w:r>
        <w:t>(</w:t>
      </w:r>
      <w:r w:rsidRPr="00397B6E">
        <w:t>Cambridge, Mass: Harvard University Press, 2014</w:t>
      </w:r>
      <w:r>
        <w:t xml:space="preserve">).  Johnson tells the story of what happened with some of Motadel’s subjects when they made it to Central Europe.  By the end, it is a classic tale of blow-back.  </w:t>
      </w:r>
    </w:p>
  </w:endnote>
  <w:endnote w:id="33">
    <w:p w14:paraId="76134919" w14:textId="77777777" w:rsidR="001D2138" w:rsidRPr="00326F3F" w:rsidRDefault="001D2138" w:rsidP="001D2138">
      <w:pPr>
        <w:pStyle w:val="EndnoteText"/>
      </w:pPr>
      <w:r>
        <w:rPr>
          <w:rStyle w:val="EndnoteReference"/>
        </w:rPr>
        <w:endnoteRef/>
      </w:r>
      <w:r>
        <w:t xml:space="preserve"> Johnson, </w:t>
      </w:r>
      <w:r>
        <w:rPr>
          <w:i/>
          <w:iCs/>
        </w:rPr>
        <w:t xml:space="preserve">Munich Mosque, </w:t>
      </w:r>
      <w:r>
        <w:t>63-4, “</w:t>
      </w:r>
      <w:r w:rsidRPr="004E1DB3">
        <w:t>The basic conundrum, von Mende</w:t>
      </w:r>
      <w:r>
        <w:t xml:space="preserve"> [a go-between for the German government]</w:t>
      </w:r>
      <w:r w:rsidRPr="004E1DB3">
        <w:t xml:space="preserve"> said, is that if the emigres couldn’t assimilate, they wouldn’t find jobs and would end up as permanent outsiders in West German society.  But if they became truly integrated into the local culture, they would lose their usefulness to Western countries, whose anticommunist propaganda had to depict suffering emigres rather than well-adjusted immigrants.”</w:t>
      </w:r>
    </w:p>
  </w:endnote>
  <w:endnote w:id="34">
    <w:p w14:paraId="5CE83C31" w14:textId="77777777" w:rsidR="001D2138" w:rsidRDefault="001D2138" w:rsidP="001D2138">
      <w:pPr>
        <w:pStyle w:val="EndnoteText"/>
      </w:pPr>
      <w:r>
        <w:rPr>
          <w:rStyle w:val="EndnoteReference"/>
        </w:rPr>
        <w:endnoteRef/>
      </w:r>
      <w:r>
        <w:t xml:space="preserve"> Some of the story is told by a participant, E. F. </w:t>
      </w:r>
      <w:r w:rsidRPr="00644885">
        <w:t xml:space="preserve">Penrose, “Negotiating on Refugees and Displaced Persons, 1946,” in </w:t>
      </w:r>
      <w:r w:rsidRPr="00644885">
        <w:rPr>
          <w:i/>
          <w:iCs/>
        </w:rPr>
        <w:t>Negotiating with the Russians,</w:t>
      </w:r>
      <w:r>
        <w:rPr>
          <w:i/>
          <w:iCs/>
        </w:rPr>
        <w:t xml:space="preserve"> </w:t>
      </w:r>
      <w:r>
        <w:t>ed.</w:t>
      </w:r>
      <w:r w:rsidRPr="00644885">
        <w:rPr>
          <w:i/>
          <w:iCs/>
        </w:rPr>
        <w:t xml:space="preserve"> </w:t>
      </w:r>
      <w:r w:rsidRPr="00644885">
        <w:t xml:space="preserve">Raymond Dennett and Joseph E. Johnson, </w:t>
      </w:r>
      <w:r>
        <w:t>(</w:t>
      </w:r>
      <w:r w:rsidRPr="00644885">
        <w:t>Boston: World Peace Foundation, 1951</w:t>
      </w:r>
      <w:r>
        <w:t xml:space="preserve">).  The opening line, 139, is </w:t>
      </w:r>
      <w:r w:rsidRPr="00644885">
        <w:t>“There are few subjects on which more prolonged and exhaustive negotiations have been carried on between the Soviet Union and the western world than on the subject of refugees and displaced persons.”</w:t>
      </w:r>
      <w:r>
        <w:t xml:space="preserve">  As to the Russians seeing the military potential of the refugees, 150, the issue of war criminals was a particularly difficult one, as the USSR argued for the broadest possible definition to force all people who might have fought on the German side back.  </w:t>
      </w:r>
      <w:r w:rsidRPr="00CE5758">
        <w:t>Marta</w:t>
      </w:r>
      <w:r>
        <w:t xml:space="preserve"> </w:t>
      </w:r>
      <w:r w:rsidRPr="00CE5758">
        <w:t xml:space="preserve">Dyczok, </w:t>
      </w:r>
      <w:r w:rsidRPr="00CE5758">
        <w:rPr>
          <w:i/>
          <w:iCs/>
        </w:rPr>
        <w:t xml:space="preserve">The Grand Alliance and Ukrainian Refugees, </w:t>
      </w:r>
      <w:r>
        <w:t>(</w:t>
      </w:r>
      <w:r w:rsidRPr="00CE5758">
        <w:t>New York: St. Martin’s Press, 2000</w:t>
      </w:r>
      <w:r>
        <w:t xml:space="preserve">), 23, </w:t>
      </w:r>
      <w:r w:rsidRPr="00CE5758">
        <w:t>“Once the decision was taken that Soviet citizens were to return to the Soviet Union, Stalin and his apparatus pursued a relentless campaign to secure their repatriation which was to last into the early 1950s.  Two main considerations undoubtedly prompted this decision.  First was the desire to prevent the existence of another [a reference to the White Russians] hostile immigration abroad, an issue about which the Soviet authorities were particularly sensitive.  Second, large-scale reconstruction was necessary in the European areas of the Soviet Union which had suffered severe devastation during the war.”</w:t>
      </w:r>
    </w:p>
  </w:endnote>
  <w:endnote w:id="35">
    <w:p w14:paraId="545A043C" w14:textId="77777777" w:rsidR="001D2138" w:rsidRDefault="001D2138" w:rsidP="001D2138">
      <w:pPr>
        <w:pStyle w:val="EndnoteText"/>
      </w:pPr>
      <w:r>
        <w:rPr>
          <w:rStyle w:val="EndnoteReference"/>
        </w:rPr>
        <w:endnoteRef/>
      </w:r>
      <w:r>
        <w:t xml:space="preserve"> </w:t>
      </w:r>
      <w:r w:rsidRPr="00067445">
        <w:t xml:space="preserve">Anna D. </w:t>
      </w:r>
      <w:r w:rsidRPr="00067445">
        <w:t xml:space="preserve">Jaroszynska-Kirchmann, </w:t>
      </w:r>
      <w:r w:rsidRPr="00067445">
        <w:rPr>
          <w:i/>
          <w:iCs/>
        </w:rPr>
        <w:t xml:space="preserve">The Exile Mission: The Polish Political Diaspora and Polish Americans, 1939-1956, </w:t>
      </w:r>
      <w:r>
        <w:t>(</w:t>
      </w:r>
      <w:r w:rsidRPr="00067445">
        <w:t>Athens: Ohio University Press, 2004</w:t>
      </w:r>
      <w:r>
        <w:t>), 60, United Nations Relief and Rehabilitation Administration (UNRRA) repatriated around 8 million refugees between the fall of 1945 and end of 1946.  61, at that time, there were 280,000 Polish citizens in Germany and Austria.</w:t>
      </w:r>
    </w:p>
  </w:endnote>
  <w:endnote w:id="36">
    <w:p w14:paraId="1C6142DF" w14:textId="77777777" w:rsidR="001D2138" w:rsidRDefault="001D2138" w:rsidP="001D2138">
      <w:pPr>
        <w:pStyle w:val="EndnoteText"/>
      </w:pPr>
      <w:r>
        <w:rPr>
          <w:rStyle w:val="EndnoteReference"/>
        </w:rPr>
        <w:endnoteRef/>
      </w:r>
      <w:r>
        <w:t xml:space="preserve"> </w:t>
      </w:r>
      <w:r w:rsidRPr="00083535">
        <w:t xml:space="preserve">Boshyk, Yury, “Repatriation and resistance: Ukrainian refugees and displaced persons in Occupied Germany and Austria, 1945-1948,” in </w:t>
      </w:r>
      <w:r w:rsidRPr="00083535">
        <w:rPr>
          <w:i/>
          <w:iCs/>
        </w:rPr>
        <w:t xml:space="preserve">Refugees in the Age of Total War, </w:t>
      </w:r>
      <w:r>
        <w:t xml:space="preserve">ed. </w:t>
      </w:r>
      <w:r w:rsidRPr="00083535">
        <w:t xml:space="preserve">Anna C. Bramwell, </w:t>
      </w:r>
      <w:r>
        <w:t>(</w:t>
      </w:r>
      <w:r w:rsidRPr="00083535">
        <w:t>London: Unwin Hyman, 1988</w:t>
      </w:r>
      <w:r>
        <w:t>)</w:t>
      </w:r>
      <w:r w:rsidRPr="00083535">
        <w:t xml:space="preserve">, </w:t>
      </w:r>
      <w:r>
        <w:t xml:space="preserve"> </w:t>
      </w:r>
      <w:r w:rsidRPr="00CD3396">
        <w:t xml:space="preserve">212 “But in the end what saved the DPs and refugees from repatriation was the change in political relations between the two superpowers and this in turn made the Western authorities think of resettling rather than repatriating the ‘last million’, as they were called.  The onset of the Cold War in mid-1946 created a climate in which the refugees’ reasons for not returning home was given a sympathetic public hearing and ensured </w:t>
      </w:r>
      <w:r>
        <w:t>t</w:t>
      </w:r>
      <w:r w:rsidRPr="00CD3396">
        <w:t>heir resettlement in the West.  Perhaps even more fortunate for the refugees was the growing realization in the West that the displaced persons and refugees were a readily available source of unskilled labor.  Thus political, humanitarian and economic reasons intermeshed to provide for the refugees a long-awaited respite from uncertainty.”</w:t>
      </w:r>
    </w:p>
  </w:endnote>
  <w:endnote w:id="37">
    <w:p w14:paraId="5A4F2D04" w14:textId="77777777" w:rsidR="001D2138" w:rsidRDefault="001D2138" w:rsidP="001D2138">
      <w:pPr>
        <w:pStyle w:val="EndnoteText"/>
      </w:pPr>
      <w:r>
        <w:rPr>
          <w:rStyle w:val="EndnoteReference"/>
        </w:rPr>
        <w:endnoteRef/>
      </w:r>
      <w:r>
        <w:t xml:space="preserve"> In Zaccai Lewis, “Choosing the Hard Path: Understanding How the Palestine Refugees were Separated from All Other Refugees, an unpublished paper available at rethinkingthearabzionistconflict.com there is a discussion of how the definition of political refugees was developed and applied to the 1951 Convention relating to the Status of Refugees.  It is a process paired with the process described in this paper; in that case, the Palestine refugees were left out of the definition and Convention, in this paper special solutions were applied to them only.   </w:t>
      </w:r>
    </w:p>
  </w:endnote>
  <w:endnote w:id="38">
    <w:p w14:paraId="2A7EE1A6" w14:textId="77777777" w:rsidR="001D2138" w:rsidRPr="004F2BE2" w:rsidRDefault="001D2138" w:rsidP="001D2138">
      <w:pPr>
        <w:pStyle w:val="EndnoteText"/>
        <w:rPr>
          <w:bCs/>
        </w:rPr>
      </w:pPr>
      <w:r>
        <w:rPr>
          <w:rStyle w:val="EndnoteReference"/>
        </w:rPr>
        <w:endnoteRef/>
      </w:r>
      <w:r>
        <w:t>Zaccai Lewis, “</w:t>
      </w:r>
      <w:r w:rsidRPr="00B07BE2">
        <w:rPr>
          <w:bCs/>
        </w:rPr>
        <w:t>Separating the Wheat from the Chaff: Jewish Displaced Persons and Post-War Immigration Policy</w:t>
      </w:r>
      <w:r>
        <w:rPr>
          <w:bCs/>
        </w:rPr>
        <w:t>,</w:t>
      </w:r>
      <w:r>
        <w:rPr>
          <w:bCs/>
        </w:rPr>
        <w:t xml:space="preserve">” </w:t>
      </w:r>
      <w:r>
        <w:t>, an unpublished paper available at rethinkingthearabzionistconflict.com, highlights the undesirability of the Jews among the DPs and desirability of all the rest, who were mainly released from the DP camps after the Jews had gone to Israel.</w:t>
      </w:r>
    </w:p>
  </w:endnote>
  <w:endnote w:id="39">
    <w:p w14:paraId="60A3660F" w14:textId="77777777" w:rsidR="001D2138" w:rsidRPr="0010430C" w:rsidRDefault="001D2138" w:rsidP="001D2138">
      <w:pPr>
        <w:pStyle w:val="EndnoteText"/>
      </w:pPr>
      <w:r>
        <w:rPr>
          <w:rStyle w:val="EndnoteReference"/>
        </w:rPr>
        <w:endnoteRef/>
      </w:r>
      <w:r>
        <w:t xml:space="preserve"> </w:t>
      </w:r>
      <w:r>
        <w:t xml:space="preserve">Boshyk, “Repatriation and Resistance,” </w:t>
      </w:r>
      <w:r w:rsidRPr="00107E4B">
        <w:t>204 “Control over the DP population was part of the OUN’s [Organization of Ukrainian Nationalists] larger scheme to keep morale and commitment high for the anticipated return to Ukrainian territory and confrontation with the Soviet Union.  The OUN was convinced that its goal of independence for Ukraine was at hand, since an underground struggle, led by the OUN, was continuing in Western Ukraine.  The OUN also believed, like some Western military personnel, that war with the Soviet Union was inevitable and that the West would help liberate Ukraine from Soviet rule.”</w:t>
      </w:r>
      <w:r>
        <w:t xml:space="preserve">  205, the Bandera group, the furthest right of the Ukrainian nationalists, rules some of the camps.  Dyczok, </w:t>
      </w:r>
      <w:r>
        <w:rPr>
          <w:i/>
          <w:iCs/>
        </w:rPr>
        <w:t xml:space="preserve">Grand Alliance, </w:t>
      </w:r>
      <w:r>
        <w:t xml:space="preserve">138, </w:t>
      </w:r>
      <w:r w:rsidRPr="0010430C">
        <w:t xml:space="preserve">“As a result, the group developed </w:t>
      </w:r>
      <w:r>
        <w:t xml:space="preserve">[in the DP camps] </w:t>
      </w:r>
      <w:r w:rsidRPr="0010430C">
        <w:t>an increasing sense of empowerment and strengthening sense of national identity, which they had maintained even after they had resettled in new countries.”</w:t>
      </w:r>
      <w:r>
        <w:t xml:space="preserve">  Kirchmann, </w:t>
      </w:r>
      <w:r w:rsidRPr="00067445">
        <w:rPr>
          <w:i/>
          <w:iCs/>
        </w:rPr>
        <w:t>The Exile Mission</w:t>
      </w:r>
      <w:r>
        <w:rPr>
          <w:i/>
          <w:iCs/>
        </w:rPr>
        <w:t>,</w:t>
      </w:r>
      <w:r w:rsidRPr="00067445">
        <w:t xml:space="preserve"> </w:t>
      </w:r>
      <w:r>
        <w:t xml:space="preserve">devotes an entire chapter, 58-103 to the camps and their role in forming the DPs into coherent political communities.  This wasn’t only true of the Eastern Europeans, Zionist groups sent leaders to the camps to use the time there in the same ways.  </w:t>
      </w:r>
      <w:r w:rsidRPr="00B970DD">
        <w:t>Alexis Rappas</w:t>
      </w:r>
      <w:r>
        <w:t>,</w:t>
      </w:r>
      <w:r w:rsidRPr="00B970DD">
        <w:t xml:space="preserve"> </w:t>
      </w:r>
      <w:r>
        <w:t>“</w:t>
      </w:r>
      <w:r w:rsidRPr="00B970DD">
        <w:t>Jewish Refugees in Cyprus and British Imperial Sovereignty in the Eastern Mediterranean, 1933–1949,</w:t>
      </w:r>
      <w:r>
        <w:t>”</w:t>
      </w:r>
      <w:r w:rsidRPr="00B970DD">
        <w:t xml:space="preserve"> </w:t>
      </w:r>
      <w:r w:rsidRPr="00B970DD">
        <w:rPr>
          <w:i/>
          <w:iCs/>
        </w:rPr>
        <w:t>The Journal of Imperial and Commonwealth History</w:t>
      </w:r>
      <w:r w:rsidRPr="00B970DD">
        <w:t xml:space="preserve"> 47</w:t>
      </w:r>
      <w:r>
        <w:t xml:space="preserve">, No. </w:t>
      </w:r>
      <w:r w:rsidRPr="00B970DD">
        <w:t>1, 1</w:t>
      </w:r>
      <w:r>
        <w:t xml:space="preserve">54 is particularly good on British complaints that the camps in Cyprus for Jewish detainees were being used to train soldiers that would be fighting against British interests.  </w:t>
      </w:r>
    </w:p>
  </w:endnote>
  <w:endnote w:id="40">
    <w:p w14:paraId="778F3599" w14:textId="77777777" w:rsidR="001D2138" w:rsidRDefault="001D2138" w:rsidP="001D2138">
      <w:pPr>
        <w:pStyle w:val="EndnoteText"/>
      </w:pPr>
      <w:r>
        <w:rPr>
          <w:rStyle w:val="EndnoteReference"/>
        </w:rPr>
        <w:endnoteRef/>
      </w:r>
      <w:r>
        <w:t xml:space="preserve"> Penrose, “Negotiating on DPs,” </w:t>
      </w:r>
      <w:r w:rsidRPr="00ED64B1">
        <w:t xml:space="preserve">148 “In private conversations with Russian representatives I maintained that it was to the advantage of the countries of origin, and might even be worth their contributing a small sum, that refugees who did not want to return should be assisted to resettle in other continents: in this way their sense of grievance against the governments of their countries of origin would be minimized, and they would have less time and inclination to conduct agitation against those governments than they would if nothing were done for them and they floated about Germany and Austria under precarious conditions of livelihood.” </w:t>
      </w:r>
    </w:p>
  </w:endnote>
  <w:endnote w:id="41">
    <w:p w14:paraId="4C081ADA" w14:textId="77777777" w:rsidR="001D2138" w:rsidRDefault="001D2138" w:rsidP="001D2138">
      <w:pPr>
        <w:pStyle w:val="EndnoteText"/>
      </w:pPr>
      <w:r>
        <w:rPr>
          <w:rStyle w:val="EndnoteReference"/>
        </w:rPr>
        <w:endnoteRef/>
      </w:r>
      <w:r>
        <w:t xml:space="preserve"> </w:t>
      </w:r>
      <w:r w:rsidRPr="002F0B8D">
        <w:t>H. B. M.</w:t>
      </w:r>
      <w:r>
        <w:t xml:space="preserve"> </w:t>
      </w:r>
      <w:r w:rsidRPr="002F0B8D">
        <w:t xml:space="preserve">Murphy, “The Camps,” in </w:t>
      </w:r>
      <w:r w:rsidRPr="002F0B8D">
        <w:rPr>
          <w:i/>
          <w:iCs/>
        </w:rPr>
        <w:t xml:space="preserve">Flight and Resettlement, </w:t>
      </w:r>
      <w:r w:rsidRPr="002F0B8D">
        <w:t>edited by H. B. M. Murphy, Lucerne: UNESCO, 1955</w:t>
      </w:r>
      <w:r>
        <w:t xml:space="preserve">, 58, the opening is </w:t>
      </w:r>
      <w:r w:rsidRPr="002F0B8D">
        <w:t xml:space="preserve">“In refugee administration the continued use of large camps is as much a political as a residential expedient.  The Spanish Republican camps in the south of France in 1939, the Arab Palestinian encampments in the Near East 10 years later, the camps for aliens and </w:t>
      </w:r>
      <w:r w:rsidRPr="002F0B8D">
        <w:t>Epirots in Greece, could all have been reduced and their special hardships largely abolished if the powers concerned had permitted their inhabitants to spread throughout the countryside; and no native populations would have been displaced.”</w:t>
      </w:r>
      <w:r>
        <w:t xml:space="preserve">  Murphy was a psychiatrist and wrote the chapters in the book that are most general, trying to pull conclusions together from the more specific case studies.  While he is careful in the introduction to the volume, </w:t>
      </w:r>
      <w:r w:rsidRPr="002F0B8D">
        <w:t>H. B. M.</w:t>
      </w:r>
      <w:r>
        <w:t xml:space="preserve"> </w:t>
      </w:r>
      <w:r w:rsidRPr="002F0B8D">
        <w:t>Murphy, “The Extent of the Problem,”</w:t>
      </w:r>
      <w:r>
        <w:t xml:space="preserve"> to caution that the research mainly applies to the DP-type refugees, p 22, he is clear that the psychological effects of living in camps are the one factor common to all types of </w:t>
      </w:r>
      <w:r>
        <w:t>refugee. Murphy, “Camps,”</w:t>
      </w:r>
      <w:r w:rsidRPr="00C641A4">
        <w:t xml:space="preserve"> </w:t>
      </w:r>
      <w:r>
        <w:t xml:space="preserve">59, </w:t>
      </w:r>
      <w:r w:rsidRPr="00C641A4">
        <w:t>“The physical conditions of the camps naturally vary widely, but it is remarkable how uniform their effects are.”</w:t>
      </w:r>
    </w:p>
  </w:endnote>
  <w:endnote w:id="42">
    <w:p w14:paraId="6DFB092A" w14:textId="77777777" w:rsidR="001D2138" w:rsidRDefault="001D2138" w:rsidP="001D2138">
      <w:pPr>
        <w:pStyle w:val="EndnoteText"/>
      </w:pPr>
      <w:r>
        <w:rPr>
          <w:rStyle w:val="EndnoteReference"/>
        </w:rPr>
        <w:endnoteRef/>
      </w:r>
      <w:r>
        <w:t xml:space="preserve"> Murphy, “Camps,” 60, </w:t>
      </w:r>
      <w:r w:rsidRPr="00E0431F">
        <w:t>“What usually happens is that in time camp-dwellers develop a very high degree of social sense and social interdependency, this development usually taking place at the expense of the individual ego.”</w:t>
      </w:r>
      <w:r>
        <w:t xml:space="preserve">  </w:t>
      </w:r>
      <w:r w:rsidRPr="00E0431F">
        <w:t>“It is this experience of personal responsibility which the camps so commonly fail to provide.”</w:t>
      </w:r>
    </w:p>
  </w:endnote>
  <w:endnote w:id="43">
    <w:p w14:paraId="529B86A5" w14:textId="77777777" w:rsidR="001D2138" w:rsidRPr="00E0431F" w:rsidRDefault="001D2138" w:rsidP="001D2138">
      <w:pPr>
        <w:pStyle w:val="EndnoteText"/>
      </w:pPr>
      <w:r>
        <w:rPr>
          <w:rStyle w:val="EndnoteReference"/>
        </w:rPr>
        <w:endnoteRef/>
      </w:r>
      <w:r>
        <w:t xml:space="preserve"> Murphy, “Camps,” 62, </w:t>
      </w:r>
      <w:r w:rsidRPr="00E0431F">
        <w:t>“No ‘good’ camps have been described, partly because it is the policy of this volume to describe what happens rather than what should happen, but also because from one point of view a ‘good’ camp is a contradiction in terms.”</w:t>
      </w:r>
    </w:p>
    <w:p w14:paraId="3389417B" w14:textId="77777777" w:rsidR="001D2138" w:rsidRDefault="001D2138" w:rsidP="001D2138">
      <w:pPr>
        <w:pStyle w:val="EndnoteText"/>
      </w:pPr>
      <w:r w:rsidRPr="00E0431F">
        <w:t xml:space="preserve">“Thereafter [after the initial phase of a refugee crisis], however, the continuance of large camps seems undesirable, however much the handicaps described here can be avoided.  This is not so much because ‘good’ camps cannot exist, </w:t>
      </w:r>
      <w:r w:rsidRPr="00E0431F">
        <w:rPr>
          <w:i/>
          <w:iCs/>
        </w:rPr>
        <w:t xml:space="preserve">per se, </w:t>
      </w:r>
      <w:r w:rsidRPr="00E0431F">
        <w:t>as because the massing of refugees together in large numbers facilitates and encourages their treatment as a political mass rather than as individuals with certain misfortunes in common</w:t>
      </w:r>
      <w:r w:rsidRPr="00E0431F">
        <w:t>….the smaller the individual camp or hostel unit, the better for the refugee’s personal adjustment and recovery in the end.”</w:t>
      </w:r>
    </w:p>
  </w:endnote>
  <w:endnote w:id="44">
    <w:p w14:paraId="33A1E7D9" w14:textId="77777777" w:rsidR="001D2138" w:rsidRPr="00F83765" w:rsidRDefault="001D2138" w:rsidP="001D2138">
      <w:pPr>
        <w:pStyle w:val="EndnoteText"/>
      </w:pPr>
      <w:r>
        <w:rPr>
          <w:rStyle w:val="EndnoteReference"/>
        </w:rPr>
        <w:endnoteRef/>
      </w:r>
      <w:r>
        <w:t xml:space="preserve"> </w:t>
      </w:r>
      <w:r w:rsidRPr="00067445">
        <w:t xml:space="preserve">Kirchmann, </w:t>
      </w:r>
      <w:r w:rsidRPr="00067445">
        <w:rPr>
          <w:i/>
          <w:iCs/>
        </w:rPr>
        <w:t>The Exile Mission</w:t>
      </w:r>
      <w:r>
        <w:rPr>
          <w:i/>
          <w:iCs/>
        </w:rPr>
        <w:t xml:space="preserve">, </w:t>
      </w:r>
      <w:r>
        <w:t xml:space="preserve">87 on the schools, 90 on closing some of the more outspoken newspapers, and 96 on UNRRA working to suppress nationalist holidays and cultural events.   </w:t>
      </w:r>
    </w:p>
  </w:endnote>
  <w:endnote w:id="45">
    <w:p w14:paraId="65483357" w14:textId="77777777" w:rsidR="001D2138" w:rsidRDefault="001D2138" w:rsidP="001D2138">
      <w:pPr>
        <w:pStyle w:val="EndnoteText"/>
      </w:pPr>
      <w:r>
        <w:rPr>
          <w:rStyle w:val="EndnoteReference"/>
        </w:rPr>
        <w:endnoteRef/>
      </w:r>
      <w:r>
        <w:t xml:space="preserve"> </w:t>
      </w:r>
      <w:r w:rsidRPr="00E9639E">
        <w:t xml:space="preserve">Anna Mazurkiewicz, “’The Voice of the Silenced </w:t>
      </w:r>
      <w:r>
        <w:t>P</w:t>
      </w:r>
      <w:r w:rsidRPr="00E9639E">
        <w:t>eoples:’ The Assembly of Captive European Nations”</w:t>
      </w:r>
      <w:r>
        <w:t xml:space="preserve"> in </w:t>
      </w:r>
      <w:r w:rsidRPr="005660E3">
        <w:rPr>
          <w:i/>
          <w:iCs/>
        </w:rPr>
        <w:t xml:space="preserve">Anti-Communist Minorities in the U.S.: Political Activism of Ethnic Refugees, </w:t>
      </w:r>
      <w:r w:rsidRPr="005660E3">
        <w:t>ed</w:t>
      </w:r>
      <w:r>
        <w:t>.</w:t>
      </w:r>
      <w:r w:rsidRPr="005660E3">
        <w:t xml:space="preserve"> Ieva Zake, </w:t>
      </w:r>
      <w:r>
        <w:t>(</w:t>
      </w:r>
      <w:r w:rsidRPr="005660E3">
        <w:t>New York: Palgrave Macmillan, 2009</w:t>
      </w:r>
      <w:r>
        <w:t xml:space="preserve">), 168, </w:t>
      </w:r>
      <w:r w:rsidRPr="00E9639E">
        <w:t>“The post-WWII cohort was unlike any of the previous groups of Eastern European immigrants and often found it hard to blend into the communities of Americans of Eastern European origin.  For these former political, intellectual, and even military elites of Eastern Europe, assimilation and definite settlement in America was out of the question.  The recent national independence was too fresh in their memory, and its loss was too dramatic.”</w:t>
      </w:r>
      <w:r>
        <w:t xml:space="preserve">  Feliks Gross, “</w:t>
      </w:r>
      <w:r w:rsidRPr="00FB0509">
        <w:t>Political Emigration from Iron Curtain Countries</w:t>
      </w:r>
      <w:r>
        <w:t xml:space="preserve">,” </w:t>
      </w:r>
      <w:r w:rsidRPr="00FB0509">
        <w:rPr>
          <w:i/>
        </w:rPr>
        <w:t xml:space="preserve">The Annals of the American Academy of Political and Social Science </w:t>
      </w:r>
      <w:r w:rsidRPr="00FB0509">
        <w:t>271, Moscow's European Satellites (</w:t>
      </w:r>
      <w:r w:rsidRPr="00FB0509">
        <w:t>Sep., 1950),</w:t>
      </w:r>
      <w:r>
        <w:t xml:space="preserve"> is an excellent overview of the nature of the immigration.</w:t>
      </w:r>
    </w:p>
  </w:endnote>
  <w:endnote w:id="46">
    <w:p w14:paraId="1DE683B3" w14:textId="77777777" w:rsidR="001D2138" w:rsidRDefault="001D2138" w:rsidP="001D2138">
      <w:pPr>
        <w:pStyle w:val="EndnoteText"/>
      </w:pPr>
      <w:r>
        <w:rPr>
          <w:rStyle w:val="EndnoteReference"/>
        </w:rPr>
        <w:endnoteRef/>
      </w:r>
      <w:r>
        <w:t xml:space="preserve"> The article that pays the most attention to the various strategies is </w:t>
      </w:r>
      <w:r w:rsidRPr="005660E3">
        <w:t xml:space="preserve">Ieva Zake, “Multiple Fronts of the Cold War: Ethnic Anti-Communism of Latvian Emigres” </w:t>
      </w:r>
      <w:r>
        <w:t xml:space="preserve">in </w:t>
      </w:r>
      <w:r w:rsidRPr="005660E3">
        <w:rPr>
          <w:i/>
          <w:iCs/>
        </w:rPr>
        <w:t xml:space="preserve">Anti-Communist Minorities in the U.S.: Political Activism of Ethnic Refugees, </w:t>
      </w:r>
      <w:r w:rsidRPr="005660E3">
        <w:t>ed</w:t>
      </w:r>
      <w:r>
        <w:t>.</w:t>
      </w:r>
      <w:r w:rsidRPr="005660E3">
        <w:t xml:space="preserve"> Ieva Zake,</w:t>
      </w:r>
      <w:r>
        <w:t xml:space="preserve"> (</w:t>
      </w:r>
      <w:r w:rsidRPr="005660E3">
        <w:t>New York: Palgrave Macmillan, 2009</w:t>
      </w:r>
      <w:r>
        <w:t xml:space="preserve">), </w:t>
      </w:r>
      <w:r w:rsidRPr="005660E3">
        <w:t>127-150</w:t>
      </w:r>
      <w:r>
        <w:t>.  While she is concerned with the Latvian émigré community, much of what she writes is probably generalizable to all the East-European anti-communist groups in the US.</w:t>
      </w:r>
    </w:p>
  </w:endnote>
  <w:endnote w:id="47">
    <w:p w14:paraId="2F571D81" w14:textId="77777777" w:rsidR="001D2138" w:rsidRDefault="001D2138" w:rsidP="001D2138">
      <w:pPr>
        <w:pStyle w:val="EndnoteText"/>
      </w:pPr>
      <w:r>
        <w:rPr>
          <w:rStyle w:val="EndnoteReference"/>
        </w:rPr>
        <w:endnoteRef/>
      </w:r>
      <w:r>
        <w:t xml:space="preserve"> </w:t>
      </w:r>
      <w:r w:rsidRPr="00067445">
        <w:t xml:space="preserve">Kirchmann, </w:t>
      </w:r>
      <w:r w:rsidRPr="00067445">
        <w:rPr>
          <w:i/>
          <w:iCs/>
        </w:rPr>
        <w:t>The Exile Mission</w:t>
      </w:r>
      <w:r>
        <w:rPr>
          <w:i/>
          <w:iCs/>
        </w:rPr>
        <w:t>,</w:t>
      </w:r>
      <w:r w:rsidRPr="00067445">
        <w:t xml:space="preserve"> </w:t>
      </w:r>
      <w:r>
        <w:t xml:space="preserve">151, </w:t>
      </w:r>
      <w:r>
        <w:t xml:space="preserve">fn 16 and 159 about the Polish Guards.  66 says that there were 75,000 of them in the US zone alone.  </w:t>
      </w:r>
    </w:p>
  </w:endnote>
  <w:endnote w:id="48">
    <w:p w14:paraId="3C13AF89" w14:textId="77777777" w:rsidR="001D2138" w:rsidRPr="00C974E3" w:rsidRDefault="001D2138" w:rsidP="001D2138">
      <w:pPr>
        <w:pStyle w:val="EndnoteText"/>
      </w:pPr>
      <w:r>
        <w:rPr>
          <w:rStyle w:val="EndnoteReference"/>
        </w:rPr>
        <w:endnoteRef/>
      </w:r>
      <w:r>
        <w:t xml:space="preserve"> </w:t>
      </w:r>
      <w:r w:rsidRPr="003D2C6E">
        <w:t>Prokop Tomek, “The Highs and Lows of Czech and Slovak Émigré Activism”</w:t>
      </w:r>
      <w:r>
        <w:t xml:space="preserve"> in </w:t>
      </w:r>
      <w:r w:rsidRPr="005660E3">
        <w:rPr>
          <w:i/>
          <w:iCs/>
        </w:rPr>
        <w:t xml:space="preserve">Anti-Communist Minorities in the U.S.: Political Activism of Ethnic Refugees, </w:t>
      </w:r>
      <w:r w:rsidRPr="005660E3">
        <w:t>ed</w:t>
      </w:r>
      <w:r>
        <w:t>.</w:t>
      </w:r>
      <w:r w:rsidRPr="005660E3">
        <w:t xml:space="preserve"> Ieva Zake, </w:t>
      </w:r>
      <w:r>
        <w:t>(</w:t>
      </w:r>
      <w:r w:rsidRPr="005660E3">
        <w:t>New York: Palgrave Macmillan, 2009</w:t>
      </w:r>
      <w:r>
        <w:t xml:space="preserve">), 120, 121, </w:t>
      </w:r>
      <w:r w:rsidRPr="003D2C6E">
        <w:t>“This unit was supposed to be the core of the future Czechoslovak foreign army in the event of an armed conflict with the Communists.  Also, in the case of an outbreak of a third world war, the members of this unit were expected to serve as interpreters and advisors to the U.S. military.</w:t>
      </w:r>
      <w:r>
        <w:t>”</w:t>
      </w:r>
      <w:r w:rsidRPr="003D2C6E">
        <w:t xml:space="preserve">  </w:t>
      </w:r>
      <w:r>
        <w:t xml:space="preserve">Dyczok, </w:t>
      </w:r>
      <w:r>
        <w:rPr>
          <w:i/>
          <w:iCs/>
        </w:rPr>
        <w:t xml:space="preserve">Grand Alliance, </w:t>
      </w:r>
      <w:r>
        <w:t xml:space="preserve">156 and 236, fn 58, for a Ukrainian unit working with the US army.   Gross, “Political Emigration,” 183 on Polish and Ukrainian fascist military units working with the West.   </w:t>
      </w:r>
    </w:p>
  </w:endnote>
  <w:endnote w:id="49">
    <w:p w14:paraId="5A41F428" w14:textId="77777777" w:rsidR="001D2138" w:rsidRDefault="001D2138" w:rsidP="001D2138">
      <w:pPr>
        <w:pStyle w:val="EndnoteText"/>
      </w:pPr>
      <w:r>
        <w:rPr>
          <w:rStyle w:val="EndnoteReference"/>
        </w:rPr>
        <w:endnoteRef/>
      </w:r>
      <w:r>
        <w:t xml:space="preserve"> </w:t>
      </w:r>
      <w:r w:rsidRPr="00BD2274">
        <w:t>Judith Fai-Podlipnik, “One Goal, Many Paths: Internal and External Struggles of the Hungarian Emigres,</w:t>
      </w:r>
      <w:r>
        <w:t xml:space="preserve"> in </w:t>
      </w:r>
      <w:r w:rsidRPr="005660E3">
        <w:rPr>
          <w:i/>
          <w:iCs/>
        </w:rPr>
        <w:t xml:space="preserve">Anti-Communist Minorities in the U.S.: Political Activism of Ethnic Refugees, </w:t>
      </w:r>
      <w:r w:rsidRPr="005660E3">
        <w:t>ed</w:t>
      </w:r>
      <w:r>
        <w:t>.</w:t>
      </w:r>
      <w:r w:rsidRPr="005660E3">
        <w:t xml:space="preserve"> Ieva Zake, </w:t>
      </w:r>
      <w:r>
        <w:t>(</w:t>
      </w:r>
      <w:r w:rsidRPr="005660E3">
        <w:t>New York: Palgrave Macmillan, 2009</w:t>
      </w:r>
      <w:r>
        <w:t xml:space="preserve">), 93, </w:t>
      </w:r>
      <w:r>
        <w:t xml:space="preserve">fn 9 for the Alien Recruitment Act, material on Kersten is on the same page.  A search at history.state.gov under historical documents turns up a lot of material for the Kersten amendment and how the money might be used, as well as how Eastern European refugees might be used in the US military.  Charles Kersten was a Republican congressman from Milwaukee.   </w:t>
      </w:r>
      <w:r w:rsidRPr="00067445">
        <w:t xml:space="preserve">Kirchmann, </w:t>
      </w:r>
      <w:r w:rsidRPr="00067445">
        <w:rPr>
          <w:i/>
          <w:iCs/>
        </w:rPr>
        <w:t xml:space="preserve"> Exile Mission</w:t>
      </w:r>
      <w:r>
        <w:rPr>
          <w:i/>
          <w:iCs/>
        </w:rPr>
        <w:t xml:space="preserve">, </w:t>
      </w:r>
      <w:r>
        <w:t xml:space="preserve">190 also covers this.   </w:t>
      </w:r>
      <w:r w:rsidRPr="00411EBB">
        <w:t>John</w:t>
      </w:r>
      <w:r>
        <w:t xml:space="preserve"> </w:t>
      </w:r>
      <w:r w:rsidRPr="00411EBB">
        <w:t xml:space="preserve">Radzilowski, “Ethnic Anti-Communism in the United States,” in </w:t>
      </w:r>
      <w:r w:rsidRPr="00411EBB">
        <w:rPr>
          <w:i/>
          <w:iCs/>
        </w:rPr>
        <w:t xml:space="preserve">Anti-Communist Minorities in the U.S.: Political Activism of Ethnic Refugees, </w:t>
      </w:r>
      <w:r w:rsidRPr="00411EBB">
        <w:t>ed</w:t>
      </w:r>
      <w:r>
        <w:t>.</w:t>
      </w:r>
      <w:r w:rsidRPr="00411EBB">
        <w:t xml:space="preserve"> Ieva Zake, </w:t>
      </w:r>
      <w:r>
        <w:t>(</w:t>
      </w:r>
      <w:r w:rsidRPr="00411EBB">
        <w:t>New York: Palgrave Macmillan, 2009</w:t>
      </w:r>
      <w:r>
        <w:t xml:space="preserve">), </w:t>
      </w:r>
      <w:r w:rsidRPr="00F568CA">
        <w:t>15 “…but émigré anti-communism also made for ready recruits for more dangerous intelligence work.  In the immediate postwar era, the Counterintelligence Corps of the U.S. Army, and later, the CIA, attempted to make use of right-wing anti-communist refugees from East-central Europe who had served under American auspices as “Labor Service” guard companies in occupied Germany.”</w:t>
      </w:r>
    </w:p>
  </w:endnote>
  <w:endnote w:id="50">
    <w:p w14:paraId="2F40971F" w14:textId="77777777" w:rsidR="001D2138" w:rsidRDefault="001D2138" w:rsidP="001D2138">
      <w:pPr>
        <w:pStyle w:val="EndnoteText"/>
      </w:pPr>
      <w:r>
        <w:rPr>
          <w:rStyle w:val="EndnoteReference"/>
        </w:rPr>
        <w:endnoteRef/>
      </w:r>
      <w:r>
        <w:t xml:space="preserve"> </w:t>
      </w:r>
      <w:r w:rsidRPr="00DE7D01">
        <w:t xml:space="preserve">Pienkos, Donald, “The Polish American Congress, Polish Americans, and the Politics of Anti-Communism,” in </w:t>
      </w:r>
      <w:r w:rsidRPr="00DE7D01">
        <w:rPr>
          <w:i/>
          <w:iCs/>
        </w:rPr>
        <w:t xml:space="preserve">Anti-Communist Minorities in the U.S.: Political Activism of Ethnic Refugees, </w:t>
      </w:r>
      <w:r w:rsidRPr="00DE7D01">
        <w:t>ed</w:t>
      </w:r>
      <w:r>
        <w:t>.</w:t>
      </w:r>
      <w:r w:rsidRPr="00DE7D01">
        <w:t xml:space="preserve"> Ieva Zake, </w:t>
      </w:r>
      <w:r>
        <w:t>(</w:t>
      </w:r>
      <w:r w:rsidRPr="00DE7D01">
        <w:t>New York: Palgrave Macmillan, 2009</w:t>
      </w:r>
      <w:r>
        <w:t xml:space="preserve">), 29-34 is an overview of how domestic politics plays out in the mid-40s through 50s.  </w:t>
      </w:r>
    </w:p>
  </w:endnote>
  <w:endnote w:id="51">
    <w:p w14:paraId="5BF24C03" w14:textId="77777777" w:rsidR="001D2138" w:rsidRPr="00744299" w:rsidRDefault="001D2138" w:rsidP="001D2138">
      <w:pPr>
        <w:pStyle w:val="EndnoteText"/>
      </w:pPr>
      <w:r>
        <w:rPr>
          <w:rStyle w:val="EndnoteReference"/>
        </w:rPr>
        <w:endnoteRef/>
      </w:r>
      <w:r>
        <w:t xml:space="preserve"> Pienkos, “Polish American Congress,” 30-31.  </w:t>
      </w:r>
      <w:r w:rsidRPr="00067445">
        <w:t xml:space="preserve">Kirchmann, </w:t>
      </w:r>
      <w:r w:rsidRPr="00067445">
        <w:rPr>
          <w:i/>
          <w:iCs/>
        </w:rPr>
        <w:t xml:space="preserve"> Exile Mission</w:t>
      </w:r>
      <w:r>
        <w:rPr>
          <w:i/>
          <w:iCs/>
        </w:rPr>
        <w:t xml:space="preserve">, </w:t>
      </w:r>
      <w:r>
        <w:t>155, “T</w:t>
      </w:r>
      <w:r w:rsidRPr="00C6581F">
        <w:t>he Polish American Congress did not miss any opportunity to stress that displaced persons were the moral responsibility of the Allies because ‘if not for American-British diplomacy, they would have been able to return to their homeland…a long time ago.’  The PAC’s statement continued: ‘It is [because of] our diplomats’ work that those Poles became refugees…In other words, the fate of the Displaced Persons…is a political question, remaining within the framework of our moral responsibility.’”</w:t>
      </w:r>
      <w:r>
        <w:t xml:space="preserve"> and 179.  </w:t>
      </w:r>
    </w:p>
  </w:endnote>
  <w:endnote w:id="52">
    <w:p w14:paraId="795B016D" w14:textId="77777777" w:rsidR="001D2138" w:rsidRDefault="001D2138" w:rsidP="001D2138">
      <w:pPr>
        <w:pStyle w:val="EndnoteText"/>
      </w:pPr>
      <w:r>
        <w:rPr>
          <w:rStyle w:val="EndnoteReference"/>
        </w:rPr>
        <w:endnoteRef/>
      </w:r>
      <w:r>
        <w:t xml:space="preserve"> Zake, “Latvian Emigres,” 130 and 133. </w:t>
      </w:r>
    </w:p>
  </w:endnote>
  <w:endnote w:id="53">
    <w:p w14:paraId="3352B9D8" w14:textId="77777777" w:rsidR="001D2138" w:rsidRDefault="001D2138" w:rsidP="001D2138">
      <w:pPr>
        <w:pStyle w:val="EndnoteText"/>
      </w:pPr>
      <w:r>
        <w:rPr>
          <w:rStyle w:val="EndnoteReference"/>
        </w:rPr>
        <w:endnoteRef/>
      </w:r>
      <w:r>
        <w:t xml:space="preserve"> </w:t>
      </w:r>
      <w:r>
        <w:t xml:space="preserve">Radzilowski, “Ethnic Anti-Communism,” 3 makes the point that all the groups were fundamentally nationalist first and anticommunist second.  This meant that they brought their old conflicts with them and the Polish and Ukrainian or Hungarian and Romanian groups couldn’t cooperate with each other.  </w:t>
      </w:r>
    </w:p>
  </w:endnote>
  <w:endnote w:id="54">
    <w:p w14:paraId="07B06811" w14:textId="77777777" w:rsidR="001D2138" w:rsidRPr="00866890" w:rsidRDefault="001D2138" w:rsidP="001D2138">
      <w:pPr>
        <w:pStyle w:val="EndnoteText"/>
        <w:rPr>
          <w:iCs/>
        </w:rPr>
      </w:pPr>
      <w:r>
        <w:rPr>
          <w:rStyle w:val="EndnoteReference"/>
        </w:rPr>
        <w:endnoteRef/>
      </w:r>
      <w:r>
        <w:t xml:space="preserve"> In the Preface to </w:t>
      </w:r>
      <w:r w:rsidRPr="00277362">
        <w:rPr>
          <w:i/>
          <w:iCs/>
        </w:rPr>
        <w:t xml:space="preserve">Anti-Communist Minorities in the U.S.: Political Activism of Ethnic Refugees, </w:t>
      </w:r>
      <w:r w:rsidRPr="00277362">
        <w:t>ed</w:t>
      </w:r>
      <w:r>
        <w:t>.</w:t>
      </w:r>
      <w:r w:rsidRPr="00277362">
        <w:t xml:space="preserve"> Ieva Zake, </w:t>
      </w:r>
      <w:r>
        <w:t>(</w:t>
      </w:r>
      <w:r w:rsidRPr="00277362">
        <w:t>New York: Palgrave Macmillan, 2009</w:t>
      </w:r>
      <w:r>
        <w:t>), ix, Zake says that ethnic anti-communism was a spent force by the mid 1950s and “</w:t>
      </w:r>
      <w:r w:rsidRPr="00DD37B8">
        <w:t>tainted with the oppressive and irrational</w:t>
      </w:r>
      <w:r>
        <w:t>.”  Authors who use 1956 as a basic change:</w:t>
      </w:r>
      <w:r w:rsidRPr="00DD37B8">
        <w:t xml:space="preserve"> Tomek, </w:t>
      </w:r>
      <w:r>
        <w:t>“</w:t>
      </w:r>
      <w:r w:rsidRPr="00DD37B8">
        <w:t>Czech and Slovak Activism</w:t>
      </w:r>
      <w:r>
        <w:t>,</w:t>
      </w:r>
      <w:r w:rsidRPr="00DD37B8">
        <w:t>”</w:t>
      </w:r>
      <w:r>
        <w:t xml:space="preserve"> 119-120.  </w:t>
      </w:r>
      <w:r w:rsidRPr="00067445">
        <w:t xml:space="preserve">Kirchmann, </w:t>
      </w:r>
      <w:r w:rsidRPr="00067445">
        <w:rPr>
          <w:i/>
          <w:iCs/>
        </w:rPr>
        <w:t xml:space="preserve"> Exile Mission</w:t>
      </w:r>
      <w:r>
        <w:rPr>
          <w:i/>
          <w:iCs/>
        </w:rPr>
        <w:t xml:space="preserve">, </w:t>
      </w:r>
      <w:r>
        <w:t xml:space="preserve">225, </w:t>
      </w:r>
      <w:r w:rsidRPr="00652DAA">
        <w:t>“Most importantly, in light of the East-West rapprochement, and especially after the Hungarian uprising, the exiles gave up their hope for a world war as a route towards Poland’s independence.  They realized that the West would not jeopardize its relations with the Soviet Union over the Polish issue.  The myth of a speedy return remained in the sphere of dreams, and the exiles braced themselves to remain outside of Poland for the long haul.  After 1956 they ceased to feel like sojourners.”</w:t>
      </w:r>
      <w:r>
        <w:t xml:space="preserve">   Pienkos, “Polish-American Congress,” 34.  Mazurkiewicz, “Captive Nations,” 170 says that the change is clear already in 1953.  Pienkos, </w:t>
      </w:r>
      <w:r>
        <w:rPr>
          <w:i/>
          <w:iCs/>
        </w:rPr>
        <w:t xml:space="preserve">For Your Freedom, </w:t>
      </w:r>
      <w:r>
        <w:t xml:space="preserve">agrees, 134, </w:t>
      </w:r>
      <w:r w:rsidRPr="00866890">
        <w:rPr>
          <w:iCs/>
        </w:rPr>
        <w:t>“Thus, already by 1953 the Polish American Congress found itself at a dead end in its efforts to promote Poland’s cause with the leaderships of the two major political parties.  One, it blamed for having ‘sold Poland down the river’ at Tehran and Yalta, the other it found reluctant to ‘roll back’ the Soviets from their postwar territorial gains in Eastern Europe.”</w:t>
      </w:r>
    </w:p>
  </w:endnote>
  <w:endnote w:id="55">
    <w:p w14:paraId="15950A6D" w14:textId="77777777" w:rsidR="001D2138" w:rsidRPr="00A73549" w:rsidRDefault="001D2138" w:rsidP="001D2138">
      <w:pPr>
        <w:pStyle w:val="EndnoteText"/>
      </w:pPr>
      <w:r>
        <w:rPr>
          <w:rStyle w:val="EndnoteReference"/>
        </w:rPr>
        <w:endnoteRef/>
      </w:r>
      <w:r>
        <w:t xml:space="preserve"> </w:t>
      </w:r>
      <w:r w:rsidRPr="00067445">
        <w:t xml:space="preserve">Kirchmann, </w:t>
      </w:r>
      <w:r w:rsidRPr="00067445">
        <w:rPr>
          <w:i/>
          <w:iCs/>
        </w:rPr>
        <w:t xml:space="preserve"> Exile Mission</w:t>
      </w:r>
      <w:r>
        <w:rPr>
          <w:i/>
          <w:iCs/>
        </w:rPr>
        <w:t xml:space="preserve">, </w:t>
      </w:r>
      <w:r>
        <w:t xml:space="preserve">172-177, argues that the refugees were highly resistant to assimilation, and that is probably true of all the groups. But to a large extent, they did.  </w:t>
      </w:r>
    </w:p>
  </w:endnote>
  <w:endnote w:id="56">
    <w:p w14:paraId="11BDBE8F" w14:textId="77777777" w:rsidR="001D2138" w:rsidRPr="00866890" w:rsidRDefault="001D2138" w:rsidP="001D2138">
      <w:pPr>
        <w:pStyle w:val="EndnoteText"/>
      </w:pPr>
      <w:r>
        <w:rPr>
          <w:rStyle w:val="EndnoteReference"/>
        </w:rPr>
        <w:endnoteRef/>
      </w:r>
      <w:r>
        <w:t xml:space="preserve"> Zake, “Latvian Emigres,” 130-31 is strongest on the emigres losing touch with reality.  Tomek, “Czech and Slovak,” 119 makes the same point.  This isn’t always the case, as Pienkos, </w:t>
      </w:r>
      <w:r>
        <w:rPr>
          <w:i/>
          <w:iCs/>
        </w:rPr>
        <w:t xml:space="preserve">For Your Freedom, </w:t>
      </w:r>
      <w:r>
        <w:t xml:space="preserve">148 argues that the community got more pragmatic and accepted that the Soviets were there for the long-term and tried to help along the margins.  This, however, is about the mainstream of the movement, whereas the deeply devoted became more extreme over time in the Polish community as well. </w:t>
      </w:r>
    </w:p>
  </w:endnote>
  <w:endnote w:id="57">
    <w:p w14:paraId="374427F3" w14:textId="77777777" w:rsidR="001D2138" w:rsidRDefault="001D2138" w:rsidP="001D2138">
      <w:pPr>
        <w:pStyle w:val="EndnoteText"/>
      </w:pPr>
      <w:r>
        <w:rPr>
          <w:rStyle w:val="EndnoteReference"/>
        </w:rPr>
        <w:endnoteRef/>
      </w:r>
      <w:r>
        <w:t xml:space="preserve"> </w:t>
      </w:r>
      <w:r w:rsidRPr="001825B7">
        <w:t xml:space="preserve">Alexander, Horace, </w:t>
      </w:r>
      <w:r w:rsidRPr="001825B7">
        <w:rPr>
          <w:i/>
          <w:iCs/>
        </w:rPr>
        <w:t xml:space="preserve">New Citizens of India, </w:t>
      </w:r>
      <w:r w:rsidRPr="001825B7">
        <w:t>London: Oxford University Press, 1951</w:t>
      </w:r>
      <w:r>
        <w:t xml:space="preserve">, 19, </w:t>
      </w:r>
      <w:r w:rsidRPr="001825B7">
        <w:t xml:space="preserve">“Group allotment in the first instance, which was only a provisional measure, tended to ensure quick distribution of land, to enable refugees from particular villages and areas to remain together as much as possible, and to enable cultivators to pool their resources both for sowing the next crops and for harvesting the crops that were standing in the fields.  These objects were largely secured, and within two months no less than two million acres of land had been </w:t>
      </w:r>
      <w:r w:rsidRPr="001825B7">
        <w:t>reoccupied by incoming refugees.”</w:t>
      </w:r>
      <w:r>
        <w:t xml:space="preserve">  Alexander was an Englishman who lived and worked with Gandhi for many years before partition.  </w:t>
      </w:r>
    </w:p>
  </w:endnote>
  <w:endnote w:id="58">
    <w:p w14:paraId="4CBD715D" w14:textId="77777777" w:rsidR="001D2138" w:rsidRPr="00EA1DE8" w:rsidRDefault="001D2138" w:rsidP="001D2138">
      <w:pPr>
        <w:pStyle w:val="EndnoteText"/>
      </w:pPr>
      <w:r>
        <w:rPr>
          <w:rStyle w:val="EndnoteReference"/>
        </w:rPr>
        <w:endnoteRef/>
      </w:r>
      <w:r>
        <w:t xml:space="preserve"> Alexander, </w:t>
      </w:r>
      <w:r>
        <w:rPr>
          <w:i/>
          <w:iCs/>
        </w:rPr>
        <w:t xml:space="preserve">New Citizens, 31, </w:t>
      </w:r>
      <w:r w:rsidRPr="00EA1DE8">
        <w:t>“In urban areas in the Punjab something over 104,000 houses were vacant.  By September 1948 nearly all of these had been occupied and 900,000 were thus provided with roofs over their heads.”</w:t>
      </w:r>
    </w:p>
  </w:endnote>
  <w:endnote w:id="59">
    <w:p w14:paraId="1AB2DFB1" w14:textId="77777777" w:rsidR="001D2138" w:rsidRPr="00C85AF2" w:rsidRDefault="001D2138" w:rsidP="001D2138">
      <w:pPr>
        <w:pStyle w:val="EndnoteText"/>
      </w:pPr>
      <w:r>
        <w:rPr>
          <w:rStyle w:val="EndnoteReference"/>
        </w:rPr>
        <w:endnoteRef/>
      </w:r>
      <w:r>
        <w:t xml:space="preserve"> Alexander, </w:t>
      </w:r>
      <w:r>
        <w:rPr>
          <w:i/>
          <w:iCs/>
        </w:rPr>
        <w:t xml:space="preserve">New Citizens, </w:t>
      </w:r>
      <w:r>
        <w:t xml:space="preserve">31-32, in May of 1948 there were 680,000 refugees in camps in East Punjab, by August, this had been reduced to 160,000, and by the spring of 1949 it was 140,000.  The refugee camps in India and Pakistan were fundamentally different from the DP camps in Europe, as there was little expectation that many of the refugees would stay in Europe, so they were holding centers pending some new destination.  In the subcontinent, the refugees were already in their </w:t>
      </w:r>
      <w:r>
        <w:t>final destination.</w:t>
      </w:r>
    </w:p>
  </w:endnote>
  <w:endnote w:id="60">
    <w:p w14:paraId="5B3C5A26" w14:textId="77777777" w:rsidR="001D2138" w:rsidRPr="00C72CDF" w:rsidRDefault="001D2138" w:rsidP="001D2138">
      <w:pPr>
        <w:pStyle w:val="EndnoteText"/>
      </w:pPr>
      <w:r>
        <w:rPr>
          <w:rStyle w:val="EndnoteReference"/>
        </w:rPr>
        <w:endnoteRef/>
      </w:r>
      <w:r>
        <w:t xml:space="preserve"> Alexander, </w:t>
      </w:r>
      <w:r>
        <w:rPr>
          <w:i/>
          <w:iCs/>
        </w:rPr>
        <w:t xml:space="preserve">New Citizens, </w:t>
      </w:r>
      <w:r>
        <w:t>35 about demoralization, 38 for self-reliance.</w:t>
      </w:r>
    </w:p>
  </w:endnote>
  <w:endnote w:id="61">
    <w:p w14:paraId="355B3D45" w14:textId="77777777" w:rsidR="001D2138" w:rsidRDefault="001D2138" w:rsidP="001D2138">
      <w:pPr>
        <w:pStyle w:val="EndnoteText"/>
      </w:pPr>
      <w:r>
        <w:rPr>
          <w:rStyle w:val="EndnoteReference"/>
        </w:rPr>
        <w:endnoteRef/>
      </w:r>
      <w:r>
        <w:t xml:space="preserve"> Alexander, </w:t>
      </w:r>
      <w:r>
        <w:rPr>
          <w:i/>
          <w:iCs/>
        </w:rPr>
        <w:t xml:space="preserve">New Citizens, </w:t>
      </w:r>
      <w:r>
        <w:t xml:space="preserve">34 for a map of the new towns, 48, 56 for the construction of the towns.  </w:t>
      </w:r>
    </w:p>
  </w:endnote>
  <w:endnote w:id="62">
    <w:p w14:paraId="084A5543" w14:textId="77777777" w:rsidR="001D2138" w:rsidRPr="0096035A" w:rsidRDefault="001D2138" w:rsidP="001D2138">
      <w:pPr>
        <w:pStyle w:val="EndnoteText"/>
      </w:pPr>
      <w:r>
        <w:rPr>
          <w:rStyle w:val="EndnoteReference"/>
        </w:rPr>
        <w:endnoteRef/>
      </w:r>
      <w:r>
        <w:t xml:space="preserve"> Alexander, </w:t>
      </w:r>
      <w:r>
        <w:rPr>
          <w:i/>
          <w:iCs/>
        </w:rPr>
        <w:t xml:space="preserve">New Citizens, </w:t>
      </w:r>
      <w:r>
        <w:t>21, between 1947-49 22 million rupees were spent on refugees, and of that, only 4% was on food.  49 for refugees demonstrating for more relief, and 65 for the end date. For loans, 32.</w:t>
      </w:r>
    </w:p>
  </w:endnote>
  <w:endnote w:id="63">
    <w:p w14:paraId="26B5B2F9" w14:textId="77777777" w:rsidR="001D2138" w:rsidRDefault="001D2138" w:rsidP="001D2138">
      <w:pPr>
        <w:pStyle w:val="EndnoteText"/>
      </w:pPr>
      <w:r>
        <w:rPr>
          <w:rStyle w:val="EndnoteReference"/>
        </w:rPr>
        <w:endnoteRef/>
      </w:r>
      <w:r>
        <w:t xml:space="preserve"> Alexander, </w:t>
      </w:r>
      <w:r>
        <w:rPr>
          <w:i/>
          <w:iCs/>
        </w:rPr>
        <w:t xml:space="preserve">New Citizens, </w:t>
      </w:r>
      <w:r>
        <w:t xml:space="preserve">21.  </w:t>
      </w:r>
    </w:p>
  </w:endnote>
  <w:endnote w:id="64">
    <w:p w14:paraId="239FC6D0" w14:textId="77777777" w:rsidR="001D2138" w:rsidRPr="00E1155E" w:rsidRDefault="001D2138" w:rsidP="001D2138">
      <w:pPr>
        <w:pStyle w:val="EndnoteText"/>
      </w:pPr>
      <w:r>
        <w:rPr>
          <w:rStyle w:val="EndnoteReference"/>
        </w:rPr>
        <w:endnoteRef/>
      </w:r>
      <w:r>
        <w:t xml:space="preserve"> Alexander, </w:t>
      </w:r>
      <w:r>
        <w:rPr>
          <w:i/>
          <w:iCs/>
        </w:rPr>
        <w:t xml:space="preserve">New Citizens, </w:t>
      </w:r>
      <w:r>
        <w:t>has a chapter, 71-112, on the differences between the experience of refugees from West and East Pakistan. 82, “</w:t>
      </w:r>
      <w:r w:rsidRPr="00CF0238">
        <w:t xml:space="preserve">“On the contrary, its principle has been to encourage the return of the East Bengal refugees to their homes as far as </w:t>
      </w:r>
      <w:r w:rsidRPr="00CF0238">
        <w:t>possible;</w:t>
      </w:r>
      <w:r>
        <w:t xml:space="preserve">…” In general, and certainly on the basic facts, modern historian </w:t>
      </w:r>
      <w:r w:rsidRPr="00761998">
        <w:t>Haimanti</w:t>
      </w:r>
      <w:r>
        <w:t xml:space="preserve"> </w:t>
      </w:r>
      <w:r w:rsidRPr="00761998">
        <w:t xml:space="preserve">Roy, </w:t>
      </w:r>
      <w:r w:rsidRPr="00761998">
        <w:rPr>
          <w:i/>
          <w:iCs/>
        </w:rPr>
        <w:t xml:space="preserve">Partitioned Lives: Migrants, Refugees, Citizens in Indian and Pakistan, 1947-1965, </w:t>
      </w:r>
      <w:r>
        <w:t>(</w:t>
      </w:r>
      <w:r w:rsidRPr="00761998">
        <w:t>New Delhi: Oxford University Press, 2012</w:t>
      </w:r>
      <w:r>
        <w:t xml:space="preserve">), agrees with Alexander on the situation in Bengal.  </w:t>
      </w:r>
    </w:p>
  </w:endnote>
  <w:endnote w:id="65">
    <w:p w14:paraId="439AD08F" w14:textId="77777777" w:rsidR="001D2138" w:rsidRPr="00D83786" w:rsidRDefault="001D2138" w:rsidP="001D2138">
      <w:pPr>
        <w:pStyle w:val="EndnoteText"/>
      </w:pPr>
      <w:r>
        <w:rPr>
          <w:rStyle w:val="EndnoteReference"/>
        </w:rPr>
        <w:endnoteRef/>
      </w:r>
      <w:r>
        <w:t xml:space="preserve"> Alexander, </w:t>
      </w:r>
      <w:r>
        <w:rPr>
          <w:i/>
          <w:iCs/>
        </w:rPr>
        <w:t xml:space="preserve">New Citizens, </w:t>
      </w:r>
      <w:r>
        <w:t>74, “</w:t>
      </w:r>
      <w:r w:rsidRPr="00CF0238">
        <w:t>They</w:t>
      </w:r>
      <w:r>
        <w:t xml:space="preserve"> [refugees from E Pakistan]</w:t>
      </w:r>
      <w:r w:rsidRPr="00CF0238">
        <w:t xml:space="preserve"> were put in camps up and down the province and provided shelter.  But apart from keeping them alive, the Government would do nothing for them.</w:t>
      </w:r>
      <w:r>
        <w:t>”</w:t>
      </w:r>
      <w:r w:rsidRPr="00CF0238">
        <w:t xml:space="preserve">  </w:t>
      </w:r>
      <w:r>
        <w:t xml:space="preserve">Roy, </w:t>
      </w:r>
      <w:r>
        <w:rPr>
          <w:i/>
          <w:iCs/>
        </w:rPr>
        <w:t xml:space="preserve">Partitioned Lives, </w:t>
      </w:r>
      <w:r>
        <w:t>188 makes the same point.</w:t>
      </w:r>
    </w:p>
  </w:endnote>
  <w:endnote w:id="66">
    <w:p w14:paraId="253FE43A" w14:textId="77777777" w:rsidR="001D2138" w:rsidRPr="004F40D1" w:rsidRDefault="001D2138" w:rsidP="001D2138">
      <w:pPr>
        <w:pStyle w:val="EndnoteText"/>
      </w:pPr>
      <w:r>
        <w:rPr>
          <w:rStyle w:val="EndnoteReference"/>
        </w:rPr>
        <w:endnoteRef/>
      </w:r>
      <w:r>
        <w:t xml:space="preserve"> Alexander, </w:t>
      </w:r>
      <w:r>
        <w:rPr>
          <w:i/>
          <w:iCs/>
        </w:rPr>
        <w:t xml:space="preserve">New Citizens, </w:t>
      </w:r>
      <w:r>
        <w:t xml:space="preserve">83, </w:t>
      </w:r>
      <w:r w:rsidRPr="004F40D1">
        <w:t>“It would seem, therefore, that the 1949 migration has sent nearly two million Hindus into India from East Pakistan in the aggregate, as against less than one million Muslims who have permanently gone to Pakistan.”</w:t>
      </w:r>
      <w:r>
        <w:t xml:space="preserve">  Roy, </w:t>
      </w:r>
      <w:r>
        <w:rPr>
          <w:i/>
          <w:iCs/>
        </w:rPr>
        <w:t xml:space="preserve">Partitioned Lives, </w:t>
      </w:r>
      <w:r>
        <w:t xml:space="preserve">188 notes that the basic problem was that potentially, there were four times as many refugees from E Pakistan as there had been from W Pakistan, and India didn’t feel it had the capacity to handle a flow that large.  </w:t>
      </w:r>
    </w:p>
  </w:endnote>
  <w:endnote w:id="67">
    <w:p w14:paraId="1F235C97" w14:textId="77777777" w:rsidR="001D2138" w:rsidRDefault="001D2138" w:rsidP="001D2138">
      <w:pPr>
        <w:pStyle w:val="EndnoteText"/>
      </w:pPr>
      <w:r>
        <w:rPr>
          <w:rStyle w:val="EndnoteReference"/>
        </w:rPr>
        <w:endnoteRef/>
      </w:r>
      <w:r>
        <w:t xml:space="preserve"> Roy, </w:t>
      </w:r>
      <w:r>
        <w:rPr>
          <w:i/>
          <w:iCs/>
        </w:rPr>
        <w:t xml:space="preserve">Partitioned Lives, </w:t>
      </w:r>
      <w:r>
        <w:t xml:space="preserve">198, she makes much the same point on 184 and 23.  Compare this to </w:t>
      </w:r>
      <w:r w:rsidRPr="00067445">
        <w:t xml:space="preserve">Kirchmann, </w:t>
      </w:r>
      <w:r w:rsidRPr="00067445">
        <w:rPr>
          <w:i/>
          <w:iCs/>
        </w:rPr>
        <w:t>Exile Mission</w:t>
      </w:r>
      <w:r>
        <w:rPr>
          <w:i/>
          <w:iCs/>
        </w:rPr>
        <w:t xml:space="preserve">, </w:t>
      </w:r>
      <w:r w:rsidRPr="009B4776">
        <w:t xml:space="preserve">156 “By the time the DP Act was </w:t>
      </w:r>
      <w:r w:rsidRPr="009B4776">
        <w:t>passed and the first transports arrived, American Polonia had received a bipolar image of the DPs.  One side of it portrayed the DPs as hapless victims of the war and of persecution by UNRRA and the occupation authorities.  The other side presented them as energetic builders of communities in exile, ready to contribute substantially to American society and Polonia.</w:t>
      </w:r>
      <w:r>
        <w:t>”</w:t>
      </w:r>
      <w:r w:rsidRPr="009B4776">
        <w:t xml:space="preserve">  </w:t>
      </w:r>
      <w:r>
        <w:t xml:space="preserve"> </w:t>
      </w:r>
    </w:p>
  </w:endnote>
  <w:endnote w:id="68">
    <w:p w14:paraId="2AA3C654" w14:textId="77777777" w:rsidR="001D2138" w:rsidRDefault="001D2138" w:rsidP="001D2138">
      <w:pPr>
        <w:pStyle w:val="EndnoteText"/>
      </w:pPr>
      <w:r>
        <w:rPr>
          <w:rStyle w:val="EndnoteReference"/>
        </w:rPr>
        <w:endnoteRef/>
      </w:r>
      <w:r>
        <w:t xml:space="preserve"> Roy, </w:t>
      </w:r>
      <w:r>
        <w:rPr>
          <w:i/>
          <w:iCs/>
        </w:rPr>
        <w:t xml:space="preserve">Partitioned Lives, </w:t>
      </w:r>
      <w:r>
        <w:t xml:space="preserve">211.   The idea that the extended time Hindu refugees stayed unrehabilitated refugees radicalized their politics and attitudes and made them the core of the Communist Party of India (CPI) is the thesis of </w:t>
      </w:r>
      <w:r w:rsidRPr="00292D83">
        <w:t xml:space="preserve">Chakrabarti, Prafulla K., </w:t>
      </w:r>
      <w:r w:rsidRPr="00292D83">
        <w:rPr>
          <w:i/>
          <w:iCs/>
        </w:rPr>
        <w:t xml:space="preserve">The Marginal Men: The Refugees and the Left Political Syndrome in West Bengal, </w:t>
      </w:r>
      <w:r w:rsidRPr="00292D83">
        <w:t>Calcutta, Lumiere Books, 1990</w:t>
      </w:r>
      <w:r>
        <w:t xml:space="preserve">.  The summary, 405, has </w:t>
      </w:r>
      <w:r w:rsidRPr="00292D83">
        <w:t>“The squatters colonies became the ideal recruiting ground for the CPI and the Marxist Left.”</w:t>
      </w:r>
      <w:r>
        <w:t xml:space="preserve"> </w:t>
      </w:r>
    </w:p>
  </w:endnote>
  <w:endnote w:id="69">
    <w:p w14:paraId="67FC4434" w14:textId="77777777" w:rsidR="001D2138" w:rsidRPr="00AF2899" w:rsidRDefault="001D2138" w:rsidP="001D2138">
      <w:pPr>
        <w:pStyle w:val="EndnoteText"/>
      </w:pPr>
      <w:r>
        <w:rPr>
          <w:rStyle w:val="EndnoteReference"/>
        </w:rPr>
        <w:endnoteRef/>
      </w:r>
      <w:r>
        <w:t xml:space="preserve"> Chakrabarti, </w:t>
      </w:r>
      <w:r>
        <w:rPr>
          <w:i/>
          <w:iCs/>
        </w:rPr>
        <w:t xml:space="preserve">Marginal Men, </w:t>
      </w:r>
      <w:r>
        <w:t xml:space="preserve">428-30 is the section on increasing violence in the second and third generations of the refugees. Pp. 405 </w:t>
      </w:r>
      <w:r w:rsidRPr="00A47C2F">
        <w:t>“It [membership of huge numbers of refugees] was a shot in the arm of the [Communist] Party. It was the beginning of a process of refugee-</w:t>
      </w:r>
      <w:r w:rsidRPr="00A47C2F">
        <w:t>ization of the Party which stamped it with the refugee mental make-up.  The trauma of uprooting, an ineffaceable nostalgia for a paradise lost and millenarianism are the basic ingredients of the mental make-up of the refugee.  Rootlessness and a precarious hold on life make them emotionally unstable and give them a fitful nervous energy and an inferiority complex which found expression in aggressive self-assertion and in a sense of invulnerability.  These traits marked them off from the staid and superior culture-conscious people of West Bengal who deliberately kept themselves aloof from these ‘Bangal’ barbarians.”</w:t>
      </w:r>
    </w:p>
  </w:endnote>
  <w:endnote w:id="70">
    <w:p w14:paraId="53D167DD" w14:textId="77777777" w:rsidR="001D2138" w:rsidRPr="0003166B" w:rsidRDefault="001D2138" w:rsidP="001D2138">
      <w:pPr>
        <w:pStyle w:val="EndnoteText"/>
      </w:pPr>
      <w:r>
        <w:rPr>
          <w:rStyle w:val="EndnoteReference"/>
        </w:rPr>
        <w:endnoteRef/>
      </w:r>
      <w:r>
        <w:t xml:space="preserve"> Roy, </w:t>
      </w:r>
      <w:r>
        <w:rPr>
          <w:i/>
          <w:iCs/>
        </w:rPr>
        <w:t xml:space="preserve">Partitioned Lives, </w:t>
      </w:r>
      <w:r>
        <w:t xml:space="preserve">198 for the dates of the camp closures.  198-202 is the section on the perceived psychology of the refugees.  </w:t>
      </w:r>
    </w:p>
  </w:endnote>
  <w:endnote w:id="71">
    <w:p w14:paraId="238A757C" w14:textId="77777777" w:rsidR="001D2138" w:rsidRPr="00292D83" w:rsidRDefault="001D2138" w:rsidP="001D2138">
      <w:pPr>
        <w:pStyle w:val="EndnoteText"/>
      </w:pPr>
      <w:r>
        <w:rPr>
          <w:rStyle w:val="EndnoteReference"/>
        </w:rPr>
        <w:endnoteRef/>
      </w:r>
      <w:r>
        <w:t xml:space="preserve"> Chakrabarti, </w:t>
      </w:r>
      <w:r>
        <w:rPr>
          <w:i/>
          <w:iCs/>
        </w:rPr>
        <w:t xml:space="preserve">Marginal Men, </w:t>
      </w:r>
      <w:r>
        <w:t xml:space="preserve">256, table 12 and 257, table 13 give comparisons of spending by the Indian government in East Punjab and West Bengal.  Throughout the text, he often makes the comparison.  See also xv of the </w:t>
      </w:r>
      <w:r>
        <w:t>foreword.</w:t>
      </w:r>
    </w:p>
  </w:endnote>
  <w:endnote w:id="72">
    <w:p w14:paraId="11C9D49D" w14:textId="77777777" w:rsidR="001D2138" w:rsidRPr="005A2372" w:rsidRDefault="001D2138" w:rsidP="001D2138">
      <w:pPr>
        <w:pStyle w:val="EndnoteText"/>
      </w:pPr>
      <w:r>
        <w:rPr>
          <w:rStyle w:val="EndnoteReference"/>
        </w:rPr>
        <w:endnoteRef/>
      </w:r>
      <w:r>
        <w:t xml:space="preserve"> Roy, </w:t>
      </w:r>
      <w:r>
        <w:rPr>
          <w:i/>
          <w:iCs/>
        </w:rPr>
        <w:t xml:space="preserve">Partitioned Lives, </w:t>
      </w:r>
      <w:r>
        <w:t>206.</w:t>
      </w:r>
    </w:p>
  </w:endnote>
  <w:endnote w:id="73">
    <w:p w14:paraId="06EE5837" w14:textId="77777777" w:rsidR="001D2138" w:rsidRPr="00FF5746" w:rsidRDefault="001D2138" w:rsidP="001D2138">
      <w:pPr>
        <w:pStyle w:val="EndnoteText"/>
      </w:pPr>
      <w:r>
        <w:rPr>
          <w:rStyle w:val="EndnoteReference"/>
        </w:rPr>
        <w:endnoteRef/>
      </w:r>
      <w:r>
        <w:t xml:space="preserve"> Roy, </w:t>
      </w:r>
      <w:r>
        <w:rPr>
          <w:i/>
          <w:iCs/>
        </w:rPr>
        <w:t xml:space="preserve">Partitioned Lives, </w:t>
      </w:r>
      <w:r w:rsidRPr="00FF5746">
        <w:t>205 “The shift in the Indian government’s policies towards East Bengali refugees from relief to rehabilitation signified the official acknowledgement that this migration was permanent.”</w:t>
      </w:r>
    </w:p>
  </w:endnote>
  <w:endnote w:id="74">
    <w:p w14:paraId="00BAECE8" w14:textId="77777777" w:rsidR="001D2138" w:rsidRPr="0041064A" w:rsidRDefault="001D2138" w:rsidP="001D2138">
      <w:pPr>
        <w:pStyle w:val="EndnoteText"/>
      </w:pPr>
      <w:r>
        <w:rPr>
          <w:rStyle w:val="EndnoteReference"/>
        </w:rPr>
        <w:endnoteRef/>
      </w:r>
      <w:r>
        <w:t xml:space="preserve"> Alexander, </w:t>
      </w:r>
      <w:r>
        <w:rPr>
          <w:i/>
          <w:iCs/>
        </w:rPr>
        <w:t xml:space="preserve">New Citizens, </w:t>
      </w:r>
      <w:r>
        <w:t>115-16,</w:t>
      </w:r>
      <w:r>
        <w:rPr>
          <w:i/>
          <w:iCs/>
        </w:rPr>
        <w:t xml:space="preserve"> </w:t>
      </w:r>
      <w:r w:rsidRPr="0041064A">
        <w:t xml:space="preserve">“There is a second point of view, which is: ‘Work first, houses later.’  This really means: ‘At all costs cure the mental disease and stagnation that attacks many refugees.  Give them a renewed sense of significance.  Mental rehabilitation must come first.  The needs of the body are </w:t>
      </w:r>
      <w:r w:rsidRPr="0041064A">
        <w:t xml:space="preserve">really secondary.’  What I have seen in </w:t>
      </w:r>
      <w:r w:rsidRPr="0041064A">
        <w:t>Chandipur, in Faridabad, in Nilokheri, convinces me that this is the wiser approach.  The whole Chandipur result, as I have described it, was achieved in six months-and why?  Primarily, it seems, because mental rehabilitation-work for the men and women, school and play for the children, drama and art for all-were put in the forefront.  I believe the same priority has been followed in other parts of Bengal (and, for that matter, in Germany and elsewhere in Europe) and with good results.  This method, where it can be successfully employed, is a good deal cheaper.  The refugees rapidly become self-supporting; they build their own homes, co-operative production is fostered, the middleman’s profits are eliminated; and the end in view, the remaking of good citizens, is more rapidly secured.  The other method is slower and less satisfying.  The refugees remain in idleness for a much longer time.  Even when they are well housed in good surroundings, the battle of true rehabilitation has not really begun.  They have been learning all the time to look to the Government for help, they have been learning dependence, not independence.  And it is a most demoralizing lesson.”</w:t>
      </w:r>
    </w:p>
  </w:endnote>
  <w:endnote w:id="75">
    <w:p w14:paraId="1E1F393B" w14:textId="77777777" w:rsidR="001D2138" w:rsidRDefault="001D2138" w:rsidP="001D2138">
      <w:pPr>
        <w:pStyle w:val="EndnoteText"/>
      </w:pPr>
      <w:r>
        <w:rPr>
          <w:rStyle w:val="EndnoteReference"/>
        </w:rPr>
        <w:endnoteRef/>
      </w:r>
      <w:r>
        <w:t xml:space="preserve"> Curt Bondy, “Rehabilitating the Internee,” </w:t>
      </w:r>
      <w:r>
        <w:rPr>
          <w:i/>
          <w:iCs/>
        </w:rPr>
        <w:t xml:space="preserve">Public Opinion Quarterly, </w:t>
      </w:r>
      <w:r>
        <w:t xml:space="preserve">Winter, 1943, and Curt Bondy, </w:t>
      </w:r>
      <w:r w:rsidRPr="00A149CB">
        <w:t xml:space="preserve">“Problems of Internment Camps,” </w:t>
      </w:r>
      <w:r w:rsidRPr="00A149CB">
        <w:rPr>
          <w:i/>
          <w:iCs/>
        </w:rPr>
        <w:t xml:space="preserve">The Journal of Abnormal and Social Psychology </w:t>
      </w:r>
      <w:r w:rsidRPr="00A149CB">
        <w:t>38, No. 4, Oct. 1943</w:t>
      </w:r>
      <w:r>
        <w:t xml:space="preserve">.   The material in them is largely the same, but “Problems of Camps” has material about Bondy’s own experiences in a camp and a description of one group that he feels wasn’t affected by the camp’s degradations.  However, there are real problems of transparency and method here, so his conclusions should be treated with suspicion.  </w:t>
      </w:r>
    </w:p>
  </w:endnote>
  <w:endnote w:id="76">
    <w:p w14:paraId="2EE341B6" w14:textId="77777777" w:rsidR="001D2138" w:rsidRDefault="001D2138" w:rsidP="001D2138">
      <w:pPr>
        <w:pStyle w:val="EndnoteText"/>
      </w:pPr>
      <w:r>
        <w:rPr>
          <w:rStyle w:val="EndnoteReference"/>
        </w:rPr>
        <w:endnoteRef/>
      </w:r>
      <w:r>
        <w:t xml:space="preserve"> Bondy, “Rehabilitation,” pp. 629 for the quote, 634 for the rest.</w:t>
      </w:r>
    </w:p>
  </w:endnote>
  <w:endnote w:id="77">
    <w:p w14:paraId="5F5CA7B6" w14:textId="77777777" w:rsidR="001D2138" w:rsidRDefault="001D2138" w:rsidP="001D2138">
      <w:pPr>
        <w:pStyle w:val="EndnoteText"/>
      </w:pPr>
      <w:r>
        <w:rPr>
          <w:rStyle w:val="EndnoteReference"/>
        </w:rPr>
        <w:endnoteRef/>
      </w:r>
      <w:r>
        <w:t xml:space="preserve"> Ibid, pp. 633, “</w:t>
      </w:r>
      <w:r w:rsidRPr="00F378BB">
        <w:rPr>
          <w:i/>
        </w:rPr>
        <w:t>Everything that is possible should be done to normalize the life of the internees, to help them in their preparation for living at large.</w:t>
      </w:r>
      <w:r>
        <w:rPr>
          <w:i/>
        </w:rPr>
        <w:t xml:space="preserve">”  </w:t>
      </w:r>
      <w:r w:rsidRPr="00F378BB">
        <w:rPr>
          <w:iCs/>
        </w:rPr>
        <w:t>This follows from his notion that if camps cause damage</w:t>
      </w:r>
      <w:r>
        <w:rPr>
          <w:iCs/>
        </w:rPr>
        <w:t xml:space="preserve"> to people, and they certainly do, then for those who must remain in them, the camps must be as </w:t>
      </w:r>
      <w:r>
        <w:rPr>
          <w:iCs/>
        </w:rPr>
        <w:t>uncamp-like as possible. 632, “</w:t>
      </w:r>
      <w:r w:rsidRPr="00F378BB">
        <w:rPr>
          <w:iCs/>
        </w:rPr>
        <w:t>Many internees will change quickly to normal conduct if returned to normal living</w:t>
      </w:r>
      <w:r>
        <w:rPr>
          <w:iCs/>
        </w:rPr>
        <w:t>.”</w:t>
      </w:r>
    </w:p>
  </w:endnote>
  <w:endnote w:id="78">
    <w:p w14:paraId="009AE958" w14:textId="77777777" w:rsidR="001D2138" w:rsidRDefault="001D2138" w:rsidP="001D2138">
      <w:pPr>
        <w:pStyle w:val="EndnoteText"/>
      </w:pPr>
      <w:r>
        <w:rPr>
          <w:rStyle w:val="EndnoteReference"/>
        </w:rPr>
        <w:endnoteRef/>
      </w:r>
      <w:r>
        <w:t xml:space="preserve"> Ibid, pp. 634, “</w:t>
      </w:r>
      <w:r w:rsidRPr="00004BB9">
        <w:t xml:space="preserve">In the treatment of the internees we </w:t>
      </w:r>
      <w:r w:rsidRPr="00004BB9">
        <w:t>have to keep in mind that the aim is twofold: to make the unnatural life in camp as endurable as possible, and to help the internees in their preparation for a life of freedom. There is always the danger that an administrator will be satisfied with the smooth operation of the camp, whereas this orderly routine, desirable as it is, should be only a means towards fulfilling the</w:t>
      </w:r>
      <w:r>
        <w:t xml:space="preserve"> two chief tasks.” </w:t>
      </w:r>
    </w:p>
  </w:endnote>
  <w:endnote w:id="79">
    <w:p w14:paraId="51F68645" w14:textId="77777777" w:rsidR="001D2138" w:rsidRDefault="001D2138" w:rsidP="001D2138">
      <w:pPr>
        <w:pStyle w:val="EndnoteText"/>
      </w:pPr>
      <w:r>
        <w:rPr>
          <w:rStyle w:val="EndnoteReference"/>
        </w:rPr>
        <w:endnoteRef/>
      </w:r>
      <w:r>
        <w:t xml:space="preserve"> Ibid, 630-31, “</w:t>
      </w:r>
      <w:r w:rsidRPr="00E75D7D">
        <w:t>Worst of all is the uncertainty about the length of his stay in the camp, the "indeterminate sentence." From my own</w:t>
      </w:r>
      <w:r>
        <w:t xml:space="preserve"> </w:t>
      </w:r>
      <w:r w:rsidRPr="00E75D7D">
        <w:t>experience in a concentration camp I know that this uncertainty is worse than all other pains of the internment. It can break the resistance of any man.</w:t>
      </w:r>
      <w:r>
        <w:t>”</w:t>
      </w:r>
    </w:p>
  </w:endnote>
  <w:endnote w:id="80">
    <w:p w14:paraId="7989F2D6" w14:textId="77777777" w:rsidR="001D2138" w:rsidRDefault="001D2138" w:rsidP="001D2138">
      <w:pPr>
        <w:pStyle w:val="EndnoteText"/>
      </w:pPr>
      <w:r>
        <w:rPr>
          <w:rStyle w:val="EndnoteReference"/>
        </w:rPr>
        <w:endnoteRef/>
      </w:r>
      <w:r>
        <w:t xml:space="preserve"> Bondy, “Rehabilitation,” pp. 630.  The conclusion, 637, has about the same.</w:t>
      </w:r>
    </w:p>
  </w:endnote>
  <w:endnote w:id="81">
    <w:p w14:paraId="3C35E504" w14:textId="77777777" w:rsidR="001D2138" w:rsidRDefault="001D2138" w:rsidP="001D2138">
      <w:pPr>
        <w:pStyle w:val="EndnoteText"/>
      </w:pPr>
      <w:r>
        <w:rPr>
          <w:rStyle w:val="EndnoteReference"/>
        </w:rPr>
        <w:endnoteRef/>
      </w:r>
      <w:r>
        <w:t xml:space="preserve"> This is an argument made in Lewis, DP.</w:t>
      </w:r>
    </w:p>
  </w:endnote>
  <w:endnote w:id="82">
    <w:p w14:paraId="7A9FAC3B" w14:textId="77777777" w:rsidR="001D2138" w:rsidRDefault="001D2138" w:rsidP="001D2138">
      <w:pPr>
        <w:pStyle w:val="EndnoteText"/>
      </w:pPr>
      <w:r>
        <w:rPr>
          <w:rStyle w:val="EndnoteReference"/>
        </w:rPr>
        <w:endnoteRef/>
      </w:r>
      <w:r>
        <w:t xml:space="preserve"> The issue was covered extensively in the UN’s Ad Hoc Political Committee, Meetings 31-72, November-December 1950.  References are listed starting with the year the Ad Hoc Political Committee debated the issue, an M </w:t>
      </w:r>
      <w:r>
        <w:t xml:space="preserve">for  meeting, followed by the meeting number, the name of the state saying it, and the paragraph in which it is said.  Sometimes the debates went on through to the next year, in which case, 1950 is the Fifth Session, 1951 the Sixth, and so on.   An incomplete list of mentions that Israel couldn’t be responsible for its own immigration policy because it was a military issue in the 1950 session is as follows: </w:t>
      </w:r>
      <w:r w:rsidRPr="00561115">
        <w:t>M 61, Iraq, 5</w:t>
      </w:r>
      <w:r>
        <w:t xml:space="preserve">3. </w:t>
      </w:r>
      <w:r w:rsidRPr="00561115">
        <w:t>M 62, Saudi Arabia, 16</w:t>
      </w:r>
      <w:r>
        <w:t xml:space="preserve">; </w:t>
      </w:r>
      <w:r w:rsidRPr="00561115">
        <w:t>Pakistan, 29.</w:t>
      </w:r>
      <w:r>
        <w:t xml:space="preserve">  </w:t>
      </w:r>
      <w:r w:rsidRPr="00561115">
        <w:t>M 66, Pakistan, 70</w:t>
      </w:r>
      <w:r>
        <w:t>;</w:t>
      </w:r>
      <w:r w:rsidRPr="00561115">
        <w:t xml:space="preserve">  Syria, 78. </w:t>
      </w:r>
      <w:r>
        <w:t xml:space="preserve">  </w:t>
      </w:r>
      <w:r w:rsidRPr="00561115">
        <w:t>M 70, Egypt, 50, 53, 54, 55.</w:t>
      </w:r>
      <w:r>
        <w:t xml:space="preserve">  </w:t>
      </w:r>
      <w:r w:rsidRPr="00561115">
        <w:t xml:space="preserve">M 71, Jordan, 4. </w:t>
      </w:r>
      <w:r>
        <w:t xml:space="preserve">  </w:t>
      </w:r>
      <w:r w:rsidRPr="00561115">
        <w:t xml:space="preserve">M 72, Iraq, 48. </w:t>
      </w:r>
      <w:r>
        <w:t xml:space="preserve">  Good examples of the line of argument are  M 66, Syria, 78: “</w:t>
      </w:r>
      <w:r w:rsidRPr="00AD7098">
        <w:t>As regards "Jewish refugees", it should be noted that there were no "refugees" but "immigrants" brought from all parts of the world by the various organizations in order to increase the military potential of Israel.</w:t>
      </w:r>
      <w:r>
        <w:t>” M 70, Egypt, 53 “</w:t>
      </w:r>
      <w:r w:rsidRPr="00AD7098">
        <w:t>International guarantees of non-aggression were meaningless unless accompanied by elements inspiring a minimum degree of confidence. The history of the Zionist movement, when considered objectively, justified</w:t>
      </w:r>
      <w:r>
        <w:t xml:space="preserve"> </w:t>
      </w:r>
      <w:r w:rsidRPr="00AD7098">
        <w:t>fears and apprehensions. Furthermore, it would be absurd to guarantee frontiers or armistice boundaries and to leave immigration and the return of refugees to the discretion of the Zionists. International guarantees as interpreted by the Mandatory Power had proved of no avail. Immigration and guarantees were two diametrically opposed and mutually exclusive concepts.</w:t>
      </w:r>
      <w:r>
        <w:t xml:space="preserve">”  Israel’s responses are at </w:t>
      </w:r>
      <w:r w:rsidRPr="00AD7098">
        <w:t>M 56, 28</w:t>
      </w:r>
      <w:r>
        <w:t xml:space="preserve">.  </w:t>
      </w:r>
      <w:r w:rsidRPr="00AD7098">
        <w:t>M 64, 16-17</w:t>
      </w:r>
      <w:r>
        <w:t xml:space="preserve">.  </w:t>
      </w:r>
      <w:r w:rsidRPr="00AD7098">
        <w:t>M 66, 39.</w:t>
      </w:r>
      <w:r>
        <w:t xml:space="preserve">  </w:t>
      </w:r>
      <w:r w:rsidRPr="00AD7098">
        <w:t>M 71, 22.</w:t>
      </w:r>
      <w:r>
        <w:t xml:space="preserve">  Besides claiming domestic jurisdiction, Israel’s other main point is in, M 71, 22, where he says that if the Arab states were so worried about Israel’s expansion, it would be good for them to negotiate final boundaries with Israel.  In succeeding years in the same Committee, the issue is mentioned, but much less.</w:t>
      </w:r>
    </w:p>
  </w:endnote>
  <w:endnote w:id="83">
    <w:p w14:paraId="5A9F5535" w14:textId="77777777" w:rsidR="001D2138" w:rsidRPr="008D3B90" w:rsidRDefault="001D2138" w:rsidP="001D2138">
      <w:pPr>
        <w:pStyle w:val="EndnoteText"/>
      </w:pPr>
      <w:r>
        <w:rPr>
          <w:rStyle w:val="EndnoteReference"/>
        </w:rPr>
        <w:endnoteRef/>
      </w:r>
      <w:r>
        <w:t xml:space="preserve"> A source on this issue is Branka Arrive, “Why were the Cyprus camps for Jewish detainees not dissolved immediately after the independence of Israel?”, </w:t>
      </w:r>
      <w:r>
        <w:rPr>
          <w:i/>
          <w:iCs/>
        </w:rPr>
        <w:t xml:space="preserve">Israel Affairs </w:t>
      </w:r>
      <w:r>
        <w:t xml:space="preserve">25, no 6 (2019).  Howard Adelman, “Why Refugee Warriors are Threats,” </w:t>
      </w:r>
      <w:r w:rsidRPr="00084EFA">
        <w:rPr>
          <w:i/>
          <w:iCs/>
        </w:rPr>
        <w:t>Journal of Conflict Studies</w:t>
      </w:r>
      <w:r>
        <w:t xml:space="preserve"> 18, no 1 (1998) has a section, 36-38, on Jewish DPs from Europe who became warriors in the 1948 war, but who didn’t become refugee warriors, a term quite close to community of grievance.  He doesn’t specifically mention the refugees in </w:t>
      </w:r>
      <w:r>
        <w:t xml:space="preserve">Cyprus, but focuses on the attempt in the UN by the UK and Arab states to keep European Jews from being classified as refugees.  </w:t>
      </w:r>
    </w:p>
  </w:endnote>
  <w:endnote w:id="84">
    <w:p w14:paraId="2D94C32C" w14:textId="77777777" w:rsidR="001D2138" w:rsidRDefault="001D2138" w:rsidP="001D2138">
      <w:pPr>
        <w:pStyle w:val="EndnoteText"/>
      </w:pPr>
      <w:r>
        <w:rPr>
          <w:rStyle w:val="EndnoteReference"/>
        </w:rPr>
        <w:endnoteRef/>
      </w:r>
      <w:r>
        <w:t xml:space="preserve"> Arrive, “Jewish Detainees,” 982-3.</w:t>
      </w:r>
    </w:p>
  </w:endnote>
  <w:endnote w:id="85">
    <w:p w14:paraId="3F103E8F" w14:textId="77777777" w:rsidR="001D2138" w:rsidRDefault="001D2138" w:rsidP="001D2138">
      <w:pPr>
        <w:pStyle w:val="EndnoteText"/>
      </w:pPr>
      <w:r>
        <w:rPr>
          <w:rStyle w:val="EndnoteReference"/>
        </w:rPr>
        <w:endnoteRef/>
      </w:r>
      <w:r>
        <w:t xml:space="preserve"> Dates and numbers for the women and children are in Arrive, “Jewish Detainees,” 989, for the men on 993.</w:t>
      </w:r>
    </w:p>
  </w:endnote>
  <w:endnote w:id="86">
    <w:p w14:paraId="6D3CCA0A" w14:textId="77777777" w:rsidR="001D2138" w:rsidRDefault="001D2138" w:rsidP="001D2138">
      <w:pPr>
        <w:pStyle w:val="EndnoteText"/>
      </w:pPr>
      <w:r>
        <w:rPr>
          <w:rStyle w:val="EndnoteReference"/>
        </w:rPr>
        <w:endnoteRef/>
      </w:r>
      <w:r>
        <w:t xml:space="preserve"> </w:t>
      </w:r>
      <w:r>
        <w:rPr>
          <w:rStyle w:val="EndnoteReference"/>
        </w:rPr>
        <w:endnoteRef/>
      </w:r>
      <w:r>
        <w:t xml:space="preserve"> Lewis, “Hard Path,” </w:t>
      </w:r>
      <w:r>
        <w:t>fn 75, p 38-9 offers an overview of some of the attempts to count them at the time and the caveats authors offer.  The very first UNRWA Director’s Report, A/1451/Rev. 1 notes the problem paragraphs 4-7.  Paragraph 13 has “</w:t>
      </w:r>
      <w:r w:rsidRPr="00C462F6">
        <w:t>An accurate statement of the number of genuine refugees resulting from the war in Palestine is unlikely</w:t>
      </w:r>
      <w:r>
        <w:t xml:space="preserve"> </w:t>
      </w:r>
      <w:r w:rsidRPr="00C462F6">
        <w:t>to be provided now or in the future. In fact, it is almost impossible to define closely the word "refugee,"</w:t>
      </w:r>
      <w:r>
        <w:t xml:space="preserve"> </w:t>
      </w:r>
      <w:r w:rsidRPr="00C462F6">
        <w:t>as applied to the work of the Agency, without leaving certain groups of deserving people outside those accepted, or conversely, including groups who probably should not be in receipt of relief.</w:t>
      </w:r>
      <w:r>
        <w:t>”</w:t>
      </w:r>
    </w:p>
  </w:endnote>
  <w:endnote w:id="87">
    <w:p w14:paraId="501FD685" w14:textId="77777777" w:rsidR="001D2138" w:rsidRPr="009E4825" w:rsidRDefault="001D2138" w:rsidP="001D2138">
      <w:pPr>
        <w:pStyle w:val="EndnoteText"/>
      </w:pPr>
      <w:r>
        <w:t xml:space="preserve"> “5. </w:t>
      </w:r>
      <w:r>
        <w:rPr>
          <w:i/>
          <w:iCs/>
        </w:rPr>
        <w:t xml:space="preserve">Recognizes </w:t>
      </w:r>
      <w:r w:rsidRPr="009E4825">
        <w:t>that, without prejudice to the provisions of paragraph 11 of General Assembly resolution 194 (III) of 11 December 1948, continued assistance for the relief of</w:t>
      </w:r>
      <w:r>
        <w:t xml:space="preserve"> the</w:t>
      </w:r>
      <w:r w:rsidRPr="009E4825">
        <w:t xml:space="preserve"> Palestine refugees</w:t>
      </w:r>
      <w:r>
        <w:t xml:space="preserve"> is necessary to prevent conditions of starvation and distress among them and to further conditions of peace and stability, and that constructive measures should be undertaken at an early date with a view to the termination of international assistance for relief;”  A US observer who sees the power of the language here is </w:t>
      </w:r>
      <w:r w:rsidRPr="001210D8">
        <w:t>Georgiana G. Stevens</w:t>
      </w:r>
      <w:r>
        <w:t>, “</w:t>
      </w:r>
      <w:r w:rsidRPr="001210D8">
        <w:t>Arab Refugees: 1948-1952</w:t>
      </w:r>
      <w:r>
        <w:t>,”</w:t>
      </w:r>
      <w:r w:rsidRPr="001210D8">
        <w:t xml:space="preserve"> </w:t>
      </w:r>
      <w:r w:rsidRPr="001210D8">
        <w:rPr>
          <w:i/>
        </w:rPr>
        <w:t xml:space="preserve">Middle East Journal </w:t>
      </w:r>
      <w:r w:rsidRPr="001210D8">
        <w:t xml:space="preserve">6, </w:t>
      </w:r>
      <w:r>
        <w:t>n</w:t>
      </w:r>
      <w:r w:rsidRPr="001210D8">
        <w:t xml:space="preserve">o. 3 (Summer, 1952), </w:t>
      </w:r>
      <w:r>
        <w:t>285-86, after quoting from para 11, she notes “</w:t>
      </w:r>
      <w:r w:rsidRPr="00F45507">
        <w:t>In achieving this prompt affirmation of the rights of the refugees the Arab representatives at the U.N. could maintain that the international community recognized the validity and justice of their claims as the victims of aggression. They could also insist</w:t>
      </w:r>
      <w:r>
        <w:t xml:space="preserve"> </w:t>
      </w:r>
      <w:r w:rsidRPr="00F45507">
        <w:t>that future responsibility for achieving the reality of the U.N. resolution lay with the U.N. rather than with them; hence they need not fight again for their claims but could now become the champions of the U.N. Finally, they realized then what the rest of the U.N. community has only belatedly come to see: namely, that the refugees constituted a powerful bargaining point in their hands.</w:t>
      </w:r>
      <w:r>
        <w:t>”  Stevens was the wife of a US lawyer working in the Middle East and considered an astute observer and commentator in her own right.</w:t>
      </w:r>
    </w:p>
  </w:endnote>
  <w:endnote w:id="88">
    <w:p w14:paraId="707593F1" w14:textId="77777777" w:rsidR="001D2138" w:rsidRDefault="001D2138" w:rsidP="001D2138">
      <w:pPr>
        <w:pStyle w:val="EndnoteText"/>
      </w:pPr>
      <w:r>
        <w:rPr>
          <w:rStyle w:val="EndnoteReference"/>
        </w:rPr>
        <w:endnoteRef/>
      </w:r>
      <w:r>
        <w:t xml:space="preserve"> Paragraph 6 specifies that direct relief should end not later than 31 December 1950 and paragraph 7 (b) also speaks of preparing for a time when aid for relief and works projects has finished.</w:t>
      </w:r>
    </w:p>
  </w:endnote>
  <w:endnote w:id="89">
    <w:p w14:paraId="69B96668" w14:textId="77777777" w:rsidR="001D2138" w:rsidRDefault="001D2138" w:rsidP="001D2138">
      <w:pPr>
        <w:pStyle w:val="EndnoteText"/>
      </w:pPr>
      <w:r>
        <w:rPr>
          <w:rStyle w:val="EndnoteReference"/>
        </w:rPr>
        <w:endnoteRef/>
      </w:r>
      <w:r>
        <w:t xml:space="preserve"> This is the term used at the UN at the time.</w:t>
      </w:r>
    </w:p>
  </w:endnote>
  <w:endnote w:id="90">
    <w:p w14:paraId="089A862A" w14:textId="77777777" w:rsidR="001D2138" w:rsidRDefault="001D2138" w:rsidP="001D2138">
      <w:pPr>
        <w:pStyle w:val="EndnoteText"/>
      </w:pPr>
      <w:r>
        <w:rPr>
          <w:rStyle w:val="EndnoteReference"/>
        </w:rPr>
        <w:endnoteRef/>
      </w:r>
      <w:r>
        <w:t xml:space="preserve"> The UNRWA Director’s Report, Advisory Commission Report and summary notes of the Ad Hoc Political Committee meetings are all available as PDFs from the UN Library.  The simplest way to find them is to go to the UN yearbook of the year wanted, and at the back of the chapter on the Palestine Problem there is a list of relevant documents, their numbers and the numbers of the meetings at which the agenda item was discussed.  Those documents can then be requested by number form the UN Library.</w:t>
      </w:r>
    </w:p>
  </w:endnote>
  <w:endnote w:id="91">
    <w:p w14:paraId="2B19BFB1" w14:textId="77777777" w:rsidR="001D2138" w:rsidRDefault="001D2138" w:rsidP="001D2138">
      <w:pPr>
        <w:pStyle w:val="EndnoteText"/>
      </w:pPr>
      <w:r>
        <w:rPr>
          <w:rStyle w:val="EndnoteReference"/>
        </w:rPr>
        <w:endnoteRef/>
      </w:r>
      <w:r>
        <w:t xml:space="preserve"> A partial list of those defining the problem as foremost legal in the 1950 meetings are</w:t>
      </w:r>
      <w:r w:rsidRPr="0056126A">
        <w:t xml:space="preserve"> M 33: Pakistan, 24</w:t>
      </w:r>
      <w:r>
        <w:t xml:space="preserve">. </w:t>
      </w:r>
      <w:r w:rsidRPr="0056126A">
        <w:t>M 34: Syria, 6.</w:t>
      </w:r>
      <w:r>
        <w:t xml:space="preserve">  </w:t>
      </w:r>
      <w:r w:rsidRPr="0056126A">
        <w:t>M 36: Pakistan, 9</w:t>
      </w:r>
      <w:r>
        <w:t xml:space="preserve">.  </w:t>
      </w:r>
      <w:r w:rsidRPr="0056126A">
        <w:t>M 61: Iraq, 50</w:t>
      </w:r>
      <w:r>
        <w:t xml:space="preserve">.  </w:t>
      </w:r>
      <w:r w:rsidRPr="0056126A">
        <w:t>M 62: Saudi Arabia, 1,3,7,9, 21</w:t>
      </w:r>
      <w:r>
        <w:t>;</w:t>
      </w:r>
      <w:r w:rsidRPr="0056126A">
        <w:t xml:space="preserve"> Pak</w:t>
      </w:r>
      <w:r>
        <w:t>istan</w:t>
      </w:r>
      <w:r w:rsidRPr="0056126A">
        <w:t>, 33</w:t>
      </w:r>
      <w:r>
        <w:t>;</w:t>
      </w:r>
      <w:r w:rsidRPr="0056126A">
        <w:t xml:space="preserve"> Leb</w:t>
      </w:r>
      <w:r>
        <w:t>anon</w:t>
      </w:r>
      <w:r w:rsidRPr="0056126A">
        <w:t xml:space="preserve">, 67.  </w:t>
      </w:r>
      <w:r>
        <w:t xml:space="preserve">  </w:t>
      </w:r>
      <w:r w:rsidRPr="0056126A">
        <w:t>M 63: Jor</w:t>
      </w:r>
      <w:r>
        <w:t>dan</w:t>
      </w:r>
      <w:r w:rsidRPr="0056126A">
        <w:t>, 2</w:t>
      </w:r>
      <w:r>
        <w:t>;</w:t>
      </w:r>
      <w:r w:rsidRPr="0056126A">
        <w:t xml:space="preserve">  Iran, 16</w:t>
      </w:r>
      <w:r>
        <w:t>;</w:t>
      </w:r>
      <w:r w:rsidRPr="0056126A">
        <w:t xml:space="preserve">  Syr</w:t>
      </w:r>
      <w:r>
        <w:t>ia,</w:t>
      </w:r>
      <w:r w:rsidRPr="0056126A">
        <w:t xml:space="preserve"> 28, 30</w:t>
      </w:r>
      <w:r>
        <w:t>,</w:t>
      </w:r>
      <w:r w:rsidRPr="0056126A">
        <w:t xml:space="preserve"> 31</w:t>
      </w:r>
      <w:r>
        <w:t xml:space="preserve">, </w:t>
      </w:r>
      <w:r w:rsidRPr="0056126A">
        <w:t xml:space="preserve">43.  </w:t>
      </w:r>
      <w:r>
        <w:t xml:space="preserve"> </w:t>
      </w:r>
      <w:r w:rsidRPr="0056126A">
        <w:t>M 64</w:t>
      </w:r>
      <w:r>
        <w:t>:</w:t>
      </w:r>
      <w:r w:rsidRPr="0056126A">
        <w:t xml:space="preserve"> Iraq, 34</w:t>
      </w:r>
      <w:r>
        <w:t>;</w:t>
      </w:r>
      <w:r w:rsidRPr="0056126A">
        <w:t xml:space="preserve"> India, 49</w:t>
      </w:r>
      <w:r>
        <w:t>;</w:t>
      </w:r>
      <w:r w:rsidRPr="0056126A">
        <w:t xml:space="preserve">  Denmark, 62-3. </w:t>
      </w:r>
      <w:r>
        <w:t xml:space="preserve">  </w:t>
      </w:r>
      <w:r w:rsidRPr="0056126A">
        <w:t>M 65: Afghanistan, 5.</w:t>
      </w:r>
      <w:r>
        <w:t xml:space="preserve">  </w:t>
      </w:r>
      <w:r w:rsidRPr="0056126A">
        <w:t>M 66: Iraq, 18</w:t>
      </w:r>
      <w:r>
        <w:t>;</w:t>
      </w:r>
      <w:r w:rsidRPr="0056126A">
        <w:t xml:space="preserve"> Pakistan, 70</w:t>
      </w:r>
      <w:r>
        <w:t>;</w:t>
      </w:r>
      <w:r w:rsidRPr="0056126A">
        <w:t xml:space="preserve"> Syria, 79</w:t>
      </w:r>
      <w:r>
        <w:t xml:space="preserve">.  </w:t>
      </w:r>
      <w:r w:rsidRPr="0056126A">
        <w:t>M 67: Saudi Arabia, 35</w:t>
      </w:r>
      <w:r>
        <w:t xml:space="preserve">; </w:t>
      </w:r>
      <w:r w:rsidRPr="0056126A">
        <w:t>Indonesia, 45.</w:t>
      </w:r>
      <w:r>
        <w:t xml:space="preserve">  </w:t>
      </w:r>
      <w:r w:rsidRPr="0056126A">
        <w:t>M 68: Iraq, 17, 18, 21</w:t>
      </w:r>
      <w:r>
        <w:t>.  A typical statement is Syria, M 63, 30: “</w:t>
      </w:r>
      <w:r w:rsidRPr="00234CAB">
        <w:t>It [UNGA resolution</w:t>
      </w:r>
      <w:r>
        <w:t xml:space="preserve"> </w:t>
      </w:r>
      <w:r w:rsidRPr="00234CAB">
        <w:t>181, the recommendation and structure of partition] had stipulated that those guarantees [of minority rights] were not within the domestic jurisdiction of any of the States set up by the resolution, as those provisions could not be amended, impaired or diminished. The natural right</w:t>
      </w:r>
      <w:r>
        <w:t xml:space="preserve"> [of return]</w:t>
      </w:r>
      <w:r w:rsidRPr="00234CAB">
        <w:t xml:space="preserve"> consecrated in two subsequent resolutions of the General Assembly had become an acquired right, which could not be taken away from the refugee by any government or authority and which could not be relinquished by agreements of any kind by the Syrian Government, for the refugees were of Palestinian rather than Syrian nationality.  Moreover, the existence and the implementation of that right must not be dependent upon the acceptance of any of the parties, which might not agree on the point.  Were that so, the right might be lost. It therefore could not be made a part of a general negotiation or agreement because agreement might or might not be reached </w:t>
      </w:r>
      <w:r w:rsidRPr="00234CAB">
        <w:t>on the basis of relinquishment of rights which had existed previously and had been consecrated by the</w:t>
      </w:r>
      <w:r>
        <w:t xml:space="preserve"> </w:t>
      </w:r>
      <w:r w:rsidRPr="00234CAB">
        <w:t>United Nations.</w:t>
      </w:r>
      <w:r>
        <w:t>”  In 31, he goes on to argue that there is no requirement for the actions taken to be ‘practicable.’  .</w:t>
      </w:r>
    </w:p>
  </w:endnote>
  <w:endnote w:id="92">
    <w:p w14:paraId="15DBB941" w14:textId="77777777" w:rsidR="001D2138" w:rsidRDefault="001D2138" w:rsidP="001D2138">
      <w:pPr>
        <w:pStyle w:val="EndnoteText"/>
      </w:pPr>
      <w:r>
        <w:rPr>
          <w:rStyle w:val="EndnoteReference"/>
        </w:rPr>
        <w:endnoteRef/>
      </w:r>
      <w:r>
        <w:t xml:space="preserve"> An incomplete list of those speaking at the 1950 meetings who find it primarily humanitarian: </w:t>
      </w:r>
      <w:r w:rsidRPr="00FD23A5">
        <w:t>M 62: Pakistan, 38</w:t>
      </w:r>
      <w:r>
        <w:t xml:space="preserve">.  </w:t>
      </w:r>
      <w:r w:rsidRPr="00FD23A5">
        <w:t>M 64: Burma, 70</w:t>
      </w:r>
      <w:r>
        <w:t xml:space="preserve">.  </w:t>
      </w:r>
      <w:r w:rsidRPr="00FD23A5">
        <w:t>M 66: Belgium, 25</w:t>
      </w:r>
      <w:r>
        <w:t xml:space="preserve">.  </w:t>
      </w:r>
      <w:r w:rsidRPr="00FD23A5">
        <w:t>M 67: Netherlands, 10.</w:t>
      </w:r>
      <w:r>
        <w:t xml:space="preserve">  </w:t>
      </w:r>
      <w:r w:rsidRPr="00FD23A5">
        <w:t xml:space="preserve">M 72: Chile, 35. </w:t>
      </w:r>
      <w:r>
        <w:t xml:space="preserve"> </w:t>
      </w:r>
    </w:p>
  </w:endnote>
  <w:endnote w:id="93">
    <w:p w14:paraId="295E9ED3" w14:textId="77777777" w:rsidR="001D2138" w:rsidRPr="0076223F" w:rsidRDefault="001D2138" w:rsidP="001D2138">
      <w:pPr>
        <w:pStyle w:val="EndnoteText"/>
      </w:pPr>
      <w:r>
        <w:rPr>
          <w:rStyle w:val="EndnoteReference"/>
        </w:rPr>
        <w:endnoteRef/>
      </w:r>
      <w:r>
        <w:t xml:space="preserve"> In the 1950 meetings, M 34, Syria, 6. M 62, Saudi Arabia, 21. M 64, Denmark, 63. M 66, Iraq, 18, all use the word ‘absolute’ in reference to right of return.  Not only does 194 (III) never use the word ‘right’ but it was omitted from an early draft of the resolution, Schechtman, </w:t>
      </w:r>
      <w:r>
        <w:rPr>
          <w:i/>
          <w:iCs/>
        </w:rPr>
        <w:t xml:space="preserve">Refugee in the World, </w:t>
      </w:r>
      <w:r>
        <w:t xml:space="preserve">227.  </w:t>
      </w:r>
      <w:r>
        <w:t xml:space="preserve">All of the Arab states voted against 194 (III) when it came up for a vote in the GA. </w:t>
      </w:r>
    </w:p>
  </w:endnote>
  <w:endnote w:id="94">
    <w:p w14:paraId="2DFFBE93" w14:textId="77777777" w:rsidR="001D2138" w:rsidRPr="00011882" w:rsidRDefault="001D2138" w:rsidP="001D2138">
      <w:pPr>
        <w:pStyle w:val="EndnoteText"/>
      </w:pPr>
      <w:r>
        <w:rPr>
          <w:rStyle w:val="EndnoteReference"/>
        </w:rPr>
        <w:endnoteRef/>
      </w:r>
      <w:r>
        <w:t xml:space="preserve"> It is difficult to separate this argument from the definition of the problem as legal and </w:t>
      </w:r>
      <w:r>
        <w:t xml:space="preserve">humanitarian;  they are flip sides of the same coin.  However, a partial list speaking for a complete separation at the 1950 meetings: M 31: the Director of UNRWA accepts that his agency has nothing to do with a political solution, 12.  M 34: the Chair of the Conciliation Commission for Palestine seconds that, 1.  </w:t>
      </w:r>
      <w:r w:rsidRPr="00011882">
        <w:t>M 62: Saudi Arabia, 1</w:t>
      </w:r>
      <w:r>
        <w:t xml:space="preserve">.  M 63: Syria 21.  </w:t>
      </w:r>
      <w:r w:rsidRPr="00011882">
        <w:t>M 65: Lebanon, 29; Iraq, 47.</w:t>
      </w:r>
      <w:r>
        <w:t xml:space="preserve">  M 67: Lebanon, 24; Saudi Arabia, 36; Indonesia, 47.  M 68: Pakistan, 27.  M 69: Lebanon, 5, 60; Iraq, 23.  M 70: Iraq, 15.  M 71: Bolivia, 15. M 72: Philippines, 18.  A good example of the line of argument here is Lebanon, M 69, 60: “…</w:t>
      </w:r>
      <w:r w:rsidRPr="000C672E">
        <w:t xml:space="preserve"> the formalities of procedure could not be ignored as they were the guardians of the law. He insisted that the return of the refugees was a principle which admitted of no dispute and could not be subject to any negotiation.</w:t>
      </w:r>
      <w:r>
        <w:t>” Because of compromises made by the committee, in M 62, 69, we have a surreal moment when the Chairman of the Ad Hoc Political Committee reminds participants not to speak about politics.</w:t>
      </w:r>
    </w:p>
    <w:p w14:paraId="473ED08A" w14:textId="77777777" w:rsidR="001D2138" w:rsidRDefault="001D2138" w:rsidP="001D2138">
      <w:pPr>
        <w:pStyle w:val="EndnoteText"/>
      </w:pPr>
      <w:r>
        <w:t>A partial list of those opposed to the separation who see the problem as a political whole: M 35: Canada, 21;  Turkey, 49.  M 61: UK, 1.  M 63: Turkey, 8; France, 12; Australia, 28.  M 64: Uruguay, 56.  M 66: France, 2; Turkey, 7.  M 67: Netherlands, 11; Canada, 49-55.  M 69: UK, 3.</w:t>
      </w:r>
    </w:p>
  </w:endnote>
  <w:endnote w:id="95">
    <w:p w14:paraId="4FD30E61" w14:textId="77777777" w:rsidR="001D2138" w:rsidRDefault="001D2138" w:rsidP="001D2138">
      <w:pPr>
        <w:pStyle w:val="EndnoteText"/>
      </w:pPr>
      <w:r>
        <w:rPr>
          <w:rStyle w:val="EndnoteReference"/>
        </w:rPr>
        <w:endnoteRef/>
      </w:r>
      <w:r>
        <w:t xml:space="preserve">  A partial list of those speaking for this point in the 1950 meetings is </w:t>
      </w:r>
      <w:r w:rsidRPr="00BE774D">
        <w:t>M 31: Egypt 31, 39</w:t>
      </w:r>
      <w:r>
        <w:t>;</w:t>
      </w:r>
      <w:r w:rsidRPr="00BE774D">
        <w:t xml:space="preserve"> Pakistan 17</w:t>
      </w:r>
      <w:r>
        <w:t xml:space="preserve">.  </w:t>
      </w:r>
      <w:r w:rsidRPr="00BE774D">
        <w:t>M 34: Syria</w:t>
      </w:r>
      <w:r>
        <w:t xml:space="preserve"> </w:t>
      </w:r>
      <w:r w:rsidRPr="00BE774D">
        <w:t>22</w:t>
      </w:r>
      <w:r>
        <w:t>;</w:t>
      </w:r>
      <w:r w:rsidRPr="00BE774D">
        <w:t xml:space="preserve"> Burma 24</w:t>
      </w:r>
      <w:r>
        <w:t xml:space="preserve">.  </w:t>
      </w:r>
      <w:r w:rsidRPr="00BE774D">
        <w:t>M 35: Iraq, 53</w:t>
      </w:r>
      <w:r>
        <w:t xml:space="preserve">.  </w:t>
      </w:r>
      <w:r w:rsidRPr="00BE774D">
        <w:t>M 36: Lebanon, 12</w:t>
      </w:r>
      <w:r>
        <w:t>;</w:t>
      </w:r>
      <w:r w:rsidRPr="00BE774D">
        <w:t xml:space="preserve"> Yemen, 20</w:t>
      </w:r>
      <w:r>
        <w:t xml:space="preserve">.  </w:t>
      </w:r>
      <w:r w:rsidRPr="00BE774D">
        <w:t>M 61: Iraq 49</w:t>
      </w:r>
      <w:r>
        <w:t xml:space="preserve">.  </w:t>
      </w:r>
      <w:r w:rsidRPr="00BE774D">
        <w:t>M 62: Pakistan, 23</w:t>
      </w:r>
      <w:r>
        <w:t>.</w:t>
      </w:r>
      <w:r w:rsidRPr="00BE774D">
        <w:t xml:space="preserve"> </w:t>
      </w:r>
      <w:r>
        <w:t xml:space="preserve">  </w:t>
      </w:r>
      <w:r w:rsidRPr="00BE774D">
        <w:t>M 64: Denmark, 62</w:t>
      </w:r>
      <w:r>
        <w:t>;</w:t>
      </w:r>
      <w:r w:rsidRPr="00BE774D">
        <w:t xml:space="preserve"> Burma, 71</w:t>
      </w:r>
      <w:r>
        <w:t xml:space="preserve">.  </w:t>
      </w:r>
      <w:r w:rsidRPr="00BE774D">
        <w:t>M 66: Pakistan, 75</w:t>
      </w:r>
      <w:r>
        <w:t xml:space="preserve">.  </w:t>
      </w:r>
      <w:r w:rsidRPr="00BE774D">
        <w:t>M 67: Saudi Arabia, 36</w:t>
      </w:r>
      <w:r>
        <w:t xml:space="preserve">.  The speaker who ties this together best is  </w:t>
      </w:r>
      <w:r w:rsidRPr="00BE774D">
        <w:t>M 64: Denmark,</w:t>
      </w:r>
      <w:r>
        <w:t xml:space="preserve"> 62, “</w:t>
      </w:r>
      <w:r w:rsidRPr="007471C7">
        <w:t>Little could be added to the clear and conclusive statements made by the representatives of Iraq, Saudi</w:t>
      </w:r>
      <w:r>
        <w:t xml:space="preserve"> </w:t>
      </w:r>
      <w:r w:rsidRPr="007471C7">
        <w:t>Arabia, Pakistan, Egypt, Jordan and Syria, whose views he fully shared. He agreed with them that the United</w:t>
      </w:r>
      <w:r>
        <w:t xml:space="preserve"> </w:t>
      </w:r>
      <w:r w:rsidRPr="007471C7">
        <w:t xml:space="preserve">Nations bore the main responsibility for the situation in which the refugees found </w:t>
      </w:r>
      <w:r w:rsidRPr="007471C7">
        <w:t>themselves,</w:t>
      </w:r>
      <w:r>
        <w:t xml:space="preserve"> </w:t>
      </w:r>
      <w:r w:rsidRPr="007471C7">
        <w:t>and recalled</w:t>
      </w:r>
      <w:r>
        <w:t xml:space="preserve"> </w:t>
      </w:r>
      <w:r w:rsidRPr="007471C7">
        <w:t>that his delegation also had voted for the partition plan.</w:t>
      </w:r>
      <w:r>
        <w:t xml:space="preserve">”  This last part is a </w:t>
      </w:r>
      <w:r>
        <w:rPr>
          <w:i/>
          <w:iCs/>
        </w:rPr>
        <w:t xml:space="preserve">mea culpa. </w:t>
      </w:r>
    </w:p>
  </w:endnote>
  <w:endnote w:id="96">
    <w:p w14:paraId="6EDB8DAE" w14:textId="77777777" w:rsidR="001D2138" w:rsidRDefault="001D2138" w:rsidP="001D2138">
      <w:pPr>
        <w:pStyle w:val="EndnoteText"/>
      </w:pPr>
      <w:r>
        <w:rPr>
          <w:rStyle w:val="EndnoteReference"/>
        </w:rPr>
        <w:endnoteRef/>
      </w:r>
      <w:r>
        <w:t xml:space="preserve"> A/1905 is the UNRWA Director’s report for 1951. Paragraph 62 notes that because the work was temporary, no one was taken off the relief rolls.  Paragraph 63 starts </w:t>
      </w:r>
      <w:r w:rsidRPr="007929B8">
        <w:t xml:space="preserve">“Sober reappraisal must record that the works </w:t>
      </w:r>
      <w:r w:rsidRPr="007929B8">
        <w:t>programme was costly to the Agency as it cost five times more to keep a man at work than on relief.</w:t>
      </w:r>
      <w:r>
        <w:t>”</w:t>
      </w:r>
    </w:p>
  </w:endnote>
  <w:endnote w:id="97">
    <w:p w14:paraId="77D7425F" w14:textId="77777777" w:rsidR="001D2138" w:rsidRDefault="001D2138" w:rsidP="001D2138">
      <w:pPr>
        <w:pStyle w:val="EndnoteText"/>
      </w:pPr>
      <w:r>
        <w:rPr>
          <w:rStyle w:val="EndnoteReference"/>
        </w:rPr>
        <w:endnoteRef/>
      </w:r>
      <w:r>
        <w:t xml:space="preserve"> A 1950 list for this is</w:t>
      </w:r>
      <w:r w:rsidRPr="001A0822">
        <w:t xml:space="preserve"> M 33: Jordan, 7,8; Pakistan, 22.</w:t>
      </w:r>
      <w:r>
        <w:t xml:space="preserve">  In subsequent years, as relief was more institutionalized, and more claimants came forward, these calls become more common.</w:t>
      </w:r>
    </w:p>
  </w:endnote>
  <w:endnote w:id="98">
    <w:p w14:paraId="181A2196" w14:textId="77777777" w:rsidR="001D2138" w:rsidRDefault="001D2138" w:rsidP="001D2138">
      <w:pPr>
        <w:pStyle w:val="EndnoteText"/>
      </w:pPr>
      <w:r>
        <w:rPr>
          <w:rStyle w:val="EndnoteReference"/>
        </w:rPr>
        <w:endnoteRef/>
      </w:r>
      <w:r>
        <w:t xml:space="preserve"> 1950, </w:t>
      </w:r>
      <w:r w:rsidRPr="007E3286">
        <w:t>M 34 Syria, 21</w:t>
      </w:r>
      <w:r>
        <w:t xml:space="preserve">.  </w:t>
      </w:r>
      <w:r w:rsidRPr="007E3286">
        <w:t>M 62: Pakistan, 25</w:t>
      </w:r>
      <w:r>
        <w:t xml:space="preserve">.  </w:t>
      </w:r>
      <w:r w:rsidRPr="007E3286">
        <w:t>M 67: Saudi Arabia,</w:t>
      </w:r>
      <w:r>
        <w:t xml:space="preserve"> 36.  Already in the 1951 draft resolution proposed by the states on the advisory committee, they have removed any time limit on relief to make it passable, 1951, M 46, US, 11.  In 1952, M 4, France, 23, is explicit that there are no limits on relief.    By the 1955 meetings, the Director of UNRWA, M 13, 7, simply says that relief will continue for a long time. There is no point in a list of those states who say that repatriation and compensation are the only solution to the problem; it might come up 3-4 times on every page at every meeting.  </w:t>
      </w:r>
    </w:p>
  </w:endnote>
  <w:endnote w:id="99">
    <w:p w14:paraId="3D8740B3" w14:textId="77777777" w:rsidR="001D2138" w:rsidRDefault="001D2138" w:rsidP="001D2138">
      <w:pPr>
        <w:pStyle w:val="EndnoteText"/>
      </w:pPr>
      <w:r>
        <w:rPr>
          <w:rStyle w:val="EndnoteReference"/>
        </w:rPr>
        <w:endnoteRef/>
      </w:r>
      <w:r>
        <w:t xml:space="preserve">  Director Kennedy admits to this testimony, 1950 M 31: 14, “</w:t>
      </w:r>
      <w:r w:rsidRPr="00DE55C3">
        <w:t xml:space="preserve">Thus, the workers included in the 600,000 refugees had little hope of getting any sort of work in the areas where they were living. Because of the terms of General Assembly resolution 194 (III) of 11 December 1948, any real attempt to transfer refugees to other areas was unlikely to meet with success. Unless there was a complete change in the attitude of the countries and refugees concerned, it appeared unlikely for the time being that any general employment plan would be found which would provide work for </w:t>
      </w:r>
      <w:r w:rsidRPr="00DE55C3">
        <w:t>a majority of the refugees.</w:t>
      </w:r>
      <w:r>
        <w:t xml:space="preserve">”  The UNRWA Acting Director </w:t>
      </w:r>
      <w:r w:rsidRPr="00DE55C3">
        <w:t xml:space="preserve"> </w:t>
      </w:r>
      <w:r>
        <w:t xml:space="preserve">also accepts it, 1953, M 23: 6.   UNRWA Director </w:t>
      </w:r>
      <w:r>
        <w:t xml:space="preserve">Labouisse also accepts this, 1954, M 28: 18.  Some of the states that speak to this are 1950, </w:t>
      </w:r>
      <w:r w:rsidRPr="00F774C8">
        <w:t>M33: Pak</w:t>
      </w:r>
      <w:r>
        <w:t>istan,</w:t>
      </w:r>
      <w:r w:rsidRPr="00F774C8">
        <w:t xml:space="preserve"> 23</w:t>
      </w:r>
      <w:r>
        <w:t xml:space="preserve">; </w:t>
      </w:r>
      <w:r w:rsidRPr="00F774C8">
        <w:t>M 64: Burma, 70</w:t>
      </w:r>
      <w:r>
        <w:t xml:space="preserve">; </w:t>
      </w:r>
      <w:r w:rsidRPr="00F774C8">
        <w:t>M 67: Saud</w:t>
      </w:r>
      <w:r>
        <w:t>i</w:t>
      </w:r>
      <w:r w:rsidRPr="00F774C8">
        <w:t xml:space="preserve"> A</w:t>
      </w:r>
      <w:r>
        <w:t>rabia</w:t>
      </w:r>
      <w:r w:rsidRPr="00F774C8">
        <w:t xml:space="preserve">, 34. </w:t>
      </w:r>
      <w:r>
        <w:t xml:space="preserve"> </w:t>
      </w:r>
      <w:r w:rsidRPr="00F774C8">
        <w:t>1951, M 47: Iraq, 50.</w:t>
      </w:r>
      <w:r>
        <w:t xml:space="preserve">  </w:t>
      </w:r>
      <w:r w:rsidRPr="00F774C8">
        <w:t xml:space="preserve">1952, M 6: Iraq, 38.  </w:t>
      </w:r>
      <w:r>
        <w:t xml:space="preserve"> 1953 , </w:t>
      </w:r>
      <w:r w:rsidRPr="00F774C8">
        <w:t>M 27: Indonesia, 35</w:t>
      </w:r>
      <w:r>
        <w:t xml:space="preserve">; </w:t>
      </w:r>
      <w:r w:rsidRPr="00F774C8">
        <w:t>M 29: Saudi A</w:t>
      </w:r>
      <w:r>
        <w:t>rabia</w:t>
      </w:r>
      <w:r w:rsidRPr="00F774C8">
        <w:t>, 9.</w:t>
      </w:r>
    </w:p>
  </w:endnote>
  <w:endnote w:id="100">
    <w:p w14:paraId="08C9D844" w14:textId="77777777" w:rsidR="001D2138" w:rsidRDefault="001D2138" w:rsidP="001D2138">
      <w:pPr>
        <w:pStyle w:val="EndnoteText"/>
      </w:pPr>
      <w:r>
        <w:rPr>
          <w:rStyle w:val="EndnoteReference"/>
        </w:rPr>
        <w:endnoteRef/>
      </w:r>
      <w:r>
        <w:t xml:space="preserve"> Already A/1950, 63 decries “</w:t>
      </w:r>
      <w:r w:rsidRPr="00AC41EE">
        <w:t>There was a tendency to build up a separate refugee economy.</w:t>
      </w:r>
      <w:r>
        <w:t>”</w:t>
      </w:r>
    </w:p>
  </w:endnote>
  <w:endnote w:id="101">
    <w:p w14:paraId="427A55E3" w14:textId="77777777" w:rsidR="001D2138" w:rsidRDefault="001D2138" w:rsidP="001D2138">
      <w:pPr>
        <w:pStyle w:val="EndnoteText"/>
      </w:pPr>
      <w:r>
        <w:rPr>
          <w:rStyle w:val="EndnoteReference"/>
        </w:rPr>
        <w:endnoteRef/>
      </w:r>
      <w:r>
        <w:t xml:space="preserve"> The first three UNRWA Directors, Kennedy, Blandford and </w:t>
      </w:r>
      <w:r>
        <w:t xml:space="preserve">Labouisse, at least at the start of his tenure, make a strong point of this in their reports.  An incomplete list of this is </w:t>
      </w:r>
      <w:r w:rsidRPr="008D45B1">
        <w:t>1951, M 43: US, 6. 1952, M 6: Indonesia, 17.</w:t>
      </w:r>
      <w:r>
        <w:t xml:space="preserve">  </w:t>
      </w:r>
      <w:r w:rsidRPr="008D45B1">
        <w:t>1953, M 25: UK, 12.</w:t>
      </w:r>
      <w:r>
        <w:t xml:space="preserve">  </w:t>
      </w:r>
      <w:r w:rsidRPr="008D45B1">
        <w:t>M 27: Netherlands, 29.</w:t>
      </w:r>
      <w:r>
        <w:t xml:space="preserve">  </w:t>
      </w:r>
      <w:r w:rsidRPr="008D45B1">
        <w:t>1955, M 20: Australia, 11; Turkey, 37.</w:t>
      </w:r>
      <w:r>
        <w:t xml:space="preserve">  </w:t>
      </w:r>
      <w:r w:rsidRPr="008D45B1">
        <w:t>M 23: US, 10</w:t>
      </w:r>
      <w:r>
        <w:t>.  A good example is 1953, M 27: Netherlands, “</w:t>
      </w:r>
      <w:r w:rsidRPr="003160C8">
        <w:t>It was the moral rather than the material aspect which was the most tragic. Enforced idleness was attended by ever-increasing risks. If the present situation lasted too long, the refugees would lose their last shred of human dignity. He could not understand, therefore, the hostile attitude of the refugees to the Agency's resettlement plans. It was vital that they should not be subjected to dangerous political influence and, as was stressed in paragraph 9 of the annual report, it was necessary to secure the combined efforts of the governments concerned to overcome the obstacle constituted by the opposition of the refugees and to identify themselves with the programme of UN.</w:t>
      </w:r>
      <w:r>
        <w:t>”</w:t>
      </w:r>
    </w:p>
  </w:endnote>
  <w:endnote w:id="102">
    <w:p w14:paraId="6A3DAD3E" w14:textId="77777777" w:rsidR="001D2138" w:rsidRDefault="001D2138" w:rsidP="001D2138">
      <w:pPr>
        <w:pStyle w:val="EndnoteText"/>
      </w:pPr>
      <w:r>
        <w:rPr>
          <w:rStyle w:val="EndnoteReference"/>
        </w:rPr>
        <w:endnoteRef/>
      </w:r>
      <w:r>
        <w:t xml:space="preserve"> In a brief paragraph, it is hard to stress the importance of this point: meaning is fundamental to life.  For an understanding of how this was seen at the time by social psychology, </w:t>
      </w:r>
      <w:r w:rsidRPr="004818F0">
        <w:t>Hadley</w:t>
      </w:r>
      <w:r>
        <w:t xml:space="preserve"> </w:t>
      </w:r>
      <w:r w:rsidRPr="004818F0">
        <w:t xml:space="preserve">Cantril, </w:t>
      </w:r>
      <w:r w:rsidRPr="004818F0">
        <w:rPr>
          <w:i/>
          <w:iCs/>
        </w:rPr>
        <w:t xml:space="preserve">The Psychology of Social Movements, </w:t>
      </w:r>
      <w:r>
        <w:t>(</w:t>
      </w:r>
      <w:r w:rsidRPr="004818F0">
        <w:t>New York: John Wiley and Sons, Inc., 1941</w:t>
      </w:r>
      <w:r>
        <w:t xml:space="preserve">), includes Chapter 3, “The Individual’s Pursuit of Meaning,” 53-78, which puts this in its social and political context.  </w:t>
      </w:r>
    </w:p>
  </w:endnote>
  <w:endnote w:id="103">
    <w:p w14:paraId="5B2C242D" w14:textId="77777777" w:rsidR="001D2138" w:rsidRDefault="001D2138" w:rsidP="001D2138">
      <w:pPr>
        <w:pStyle w:val="EndnoteText"/>
      </w:pPr>
      <w:r>
        <w:rPr>
          <w:rStyle w:val="EndnoteReference"/>
        </w:rPr>
        <w:endnoteRef/>
      </w:r>
      <w:r>
        <w:t xml:space="preserve"> Some of those making this explicit are </w:t>
      </w:r>
      <w:r w:rsidRPr="00DF5134">
        <w:t>1950</w:t>
      </w:r>
      <w:r>
        <w:t>,</w:t>
      </w:r>
      <w:r w:rsidRPr="00DF5134">
        <w:t xml:space="preserve"> M 33: Pak</w:t>
      </w:r>
      <w:r>
        <w:t>istan</w:t>
      </w:r>
      <w:r w:rsidRPr="00DF5134">
        <w:t>, 23</w:t>
      </w:r>
      <w:r>
        <w:t xml:space="preserve">.  </w:t>
      </w:r>
      <w:r w:rsidRPr="00DF5134">
        <w:t>1951 M 45:</w:t>
      </w:r>
      <w:r>
        <w:t xml:space="preserve"> a representative of the Palestine refugees</w:t>
      </w:r>
      <w:r w:rsidRPr="00DF5134">
        <w:t>, 28</w:t>
      </w:r>
      <w:r>
        <w:t>.</w:t>
      </w:r>
      <w:r w:rsidRPr="00DF5134">
        <w:t xml:space="preserve"> </w:t>
      </w:r>
      <w:r>
        <w:t xml:space="preserve"> </w:t>
      </w:r>
      <w:r w:rsidRPr="00DF5134">
        <w:t>1952, M 4: Egy</w:t>
      </w:r>
      <w:r>
        <w:t>pt</w:t>
      </w:r>
      <w:r w:rsidRPr="00DF5134">
        <w:t xml:space="preserve"> 37</w:t>
      </w:r>
      <w:r>
        <w:t xml:space="preserve">; </w:t>
      </w:r>
      <w:r w:rsidRPr="00DF5134">
        <w:t>M 6: Iraq, 34.</w:t>
      </w:r>
      <w:r>
        <w:t xml:space="preserve">  </w:t>
      </w:r>
      <w:r w:rsidRPr="00DF5134">
        <w:t>1953, M 26: Leb</w:t>
      </w:r>
      <w:r>
        <w:t>anon</w:t>
      </w:r>
      <w:r w:rsidRPr="00DF5134">
        <w:t>, 13, 17</w:t>
      </w:r>
      <w:r>
        <w:t xml:space="preserve">; </w:t>
      </w:r>
      <w:r w:rsidRPr="00DF5134">
        <w:t>M 28: Iraq, 8.</w:t>
      </w:r>
      <w:r>
        <w:t xml:space="preserve">  A related argument is that development is strictly covered by domestic jurisdiction, and so states have the right to refuse development aid if they think that the intent is to help settle the refugees.  Some states taking this approach are </w:t>
      </w:r>
      <w:r w:rsidRPr="003D02F9">
        <w:t>1951, M 42: Egypt, 7; Iraq, Lebanon, 8.</w:t>
      </w:r>
      <w:r>
        <w:t xml:space="preserve">  </w:t>
      </w:r>
      <w:r w:rsidRPr="003D02F9">
        <w:t>M 44: Egypt, 29.</w:t>
      </w:r>
      <w:r>
        <w:t xml:space="preserve">  </w:t>
      </w:r>
      <w:r w:rsidRPr="003D02F9">
        <w:t>M 45: China, 10.</w:t>
      </w:r>
      <w:r>
        <w:t xml:space="preserve">  </w:t>
      </w:r>
      <w:r w:rsidRPr="003D02F9">
        <w:t>1955, M 23: Iraq, 35.</w:t>
      </w:r>
    </w:p>
  </w:endnote>
  <w:endnote w:id="104">
    <w:p w14:paraId="4774A777" w14:textId="77777777" w:rsidR="001D2138" w:rsidRDefault="001D2138" w:rsidP="001D2138">
      <w:pPr>
        <w:pStyle w:val="EndnoteText"/>
      </w:pPr>
      <w:r>
        <w:rPr>
          <w:rStyle w:val="EndnoteReference"/>
        </w:rPr>
        <w:endnoteRef/>
      </w:r>
      <w:r>
        <w:t xml:space="preserve"> The Israeli delegate makes just this point, 1952, M 7: 15, </w:t>
      </w:r>
      <w:r w:rsidRPr="009B1EE6">
        <w:t xml:space="preserve">“The Arab States should share with Israel in the efforts to help the refugees </w:t>
      </w:r>
      <w:r w:rsidRPr="009B1EE6">
        <w:t xml:space="preserve">…[through the UN </w:t>
      </w:r>
      <w:r w:rsidRPr="009B1EE6">
        <w:t xml:space="preserve">programme] concurred in by the Arab States as well as Israel, precisely because the humanitarian problem of the refugees had been isolated from its political context.”  </w:t>
      </w:r>
      <w:r>
        <w:t>Some of the other states making the same point are 1954, M 29: US, 17.  M 34, Pakistan, 7.  1955, M 20: Turkey, 36. M 31: Netherlands, 13.  The Lebanese delegate, 1954, M 38: 20, makes the same point, but in order to say that any money spent on rehabilitation is wasted, as it has nothing to do with the solution: “</w:t>
      </w:r>
      <w:r w:rsidRPr="005C3B6F">
        <w:t>Even if the projects provided for in the program were carried out, only the relief problem would be solved. He</w:t>
      </w:r>
      <w:r>
        <w:t xml:space="preserve"> </w:t>
      </w:r>
      <w:r w:rsidRPr="005C3B6F">
        <w:t>took exception to the Netherlands representative's view of the purpose of the works projects; they must in no</w:t>
      </w:r>
      <w:r>
        <w:t xml:space="preserve"> </w:t>
      </w:r>
      <w:r w:rsidRPr="005C3B6F">
        <w:t>circumstances be interpreted as implying any surrender of the right of the refugees to repatriation. Any such</w:t>
      </w:r>
      <w:r>
        <w:t xml:space="preserve"> </w:t>
      </w:r>
      <w:r w:rsidRPr="005C3B6F">
        <w:t>interpretation would compel the Arab Governments and the refugees to oppose the implementation of works</w:t>
      </w:r>
      <w:r>
        <w:t xml:space="preserve"> </w:t>
      </w:r>
      <w:r w:rsidRPr="005C3B6F">
        <w:t>projects.</w:t>
      </w:r>
      <w:r>
        <w:t>”</w:t>
      </w:r>
    </w:p>
  </w:endnote>
  <w:endnote w:id="105">
    <w:p w14:paraId="61496741" w14:textId="77777777" w:rsidR="001D2138" w:rsidRDefault="001D2138" w:rsidP="001D2138">
      <w:pPr>
        <w:pStyle w:val="EndnoteText"/>
        <w:spacing w:before="100" w:after="100"/>
        <w:contextualSpacing/>
      </w:pPr>
      <w:r>
        <w:rPr>
          <w:rStyle w:val="EndnoteReference"/>
        </w:rPr>
        <w:endnoteRef/>
      </w:r>
      <w:r>
        <w:t xml:space="preserve"> </w:t>
      </w:r>
      <w:r w:rsidRPr="00AE7D6C">
        <w:t>1950</w:t>
      </w:r>
      <w:r>
        <w:t>,</w:t>
      </w:r>
      <w:r w:rsidRPr="00AE7D6C">
        <w:t xml:space="preserve"> M 35: US, 11, 16; Canada, 23; Turkey, 49. </w:t>
      </w:r>
      <w:r>
        <w:t xml:space="preserve"> </w:t>
      </w:r>
      <w:r w:rsidRPr="00AE7D6C">
        <w:t>M 61: UK 46.  M 62: US, 58.</w:t>
      </w:r>
      <w:r>
        <w:t xml:space="preserve">  </w:t>
      </w:r>
      <w:r w:rsidRPr="00AE7D6C">
        <w:t>1951 M 46: Turkey, 3.</w:t>
      </w:r>
      <w:r>
        <w:t xml:space="preserve">  </w:t>
      </w:r>
      <w:r w:rsidRPr="00AE7D6C">
        <w:t>M 47: Australia: 16; New Zealand, 36.</w:t>
      </w:r>
      <w:r>
        <w:t xml:space="preserve">  </w:t>
      </w:r>
      <w:r w:rsidRPr="00AE7D6C">
        <w:t>1952, M 4: US, 6;  UK, 19;  Canada, 25;  Brazil, 41.</w:t>
      </w:r>
      <w:r>
        <w:t xml:space="preserve">  </w:t>
      </w:r>
      <w:r w:rsidRPr="00AE7D6C">
        <w:t>1953, M 25: US, 5.</w:t>
      </w:r>
      <w:r>
        <w:t xml:space="preserve">  </w:t>
      </w:r>
      <w:r w:rsidRPr="00AE7D6C">
        <w:t>M 26: Greece, 28;  New Zealand, 35.</w:t>
      </w:r>
      <w:r>
        <w:t xml:space="preserve">  </w:t>
      </w:r>
      <w:r w:rsidRPr="00AE7D6C">
        <w:t>M 27: Canada, 25.</w:t>
      </w:r>
      <w:r>
        <w:t xml:space="preserve">  </w:t>
      </w:r>
      <w:r w:rsidRPr="00AE7D6C">
        <w:t>1954, M 29: US, 12, 17; France, 19.</w:t>
      </w:r>
      <w:r>
        <w:t xml:space="preserve">  </w:t>
      </w:r>
      <w:r w:rsidRPr="00AE7D6C">
        <w:t>M 31: Netherlands, 15; New Zealand, 22, 23, 29.</w:t>
      </w:r>
      <w:r>
        <w:t xml:space="preserve">  </w:t>
      </w:r>
      <w:r w:rsidRPr="00AE7D6C">
        <w:t>M 32: US, 5.</w:t>
      </w:r>
      <w:r>
        <w:t xml:space="preserve">  </w:t>
      </w:r>
      <w:r w:rsidRPr="00AE7D6C">
        <w:t>M 33: Canada,25-26.</w:t>
      </w:r>
      <w:r>
        <w:t xml:space="preserve">  </w:t>
      </w:r>
      <w:r w:rsidRPr="00AE7D6C">
        <w:t>M 36: Australia, 3.</w:t>
      </w:r>
      <w:r>
        <w:t xml:space="preserve">  </w:t>
      </w:r>
      <w:r w:rsidRPr="00AE7D6C">
        <w:t>M 38: Noy, 13.</w:t>
      </w:r>
      <w:r>
        <w:t xml:space="preserve">  </w:t>
      </w:r>
      <w:r w:rsidRPr="00AE7D6C">
        <w:t>1955, M 18: Burma, 4.</w:t>
      </w:r>
      <w:r>
        <w:t xml:space="preserve">  </w:t>
      </w:r>
      <w:r w:rsidRPr="00AE7D6C">
        <w:t>M 19: UK, 8; New Zealand, 51.</w:t>
      </w:r>
      <w:r>
        <w:t xml:space="preserve">  </w:t>
      </w:r>
      <w:r w:rsidRPr="00AE7D6C">
        <w:t>M 20: Australia, 7; Panama, 41.</w:t>
      </w:r>
      <w:r>
        <w:t xml:space="preserve">  </w:t>
      </w:r>
      <w:r w:rsidRPr="00AE7D6C">
        <w:t>M 21: Sweden, 7.</w:t>
      </w:r>
      <w:r>
        <w:t xml:space="preserve">  </w:t>
      </w:r>
      <w:r w:rsidRPr="00AE7D6C">
        <w:t>M 23: Canada, 45.</w:t>
      </w:r>
      <w:r>
        <w:t xml:space="preserve">  Most of these states are UNRWA funders.</w:t>
      </w:r>
    </w:p>
    <w:p w14:paraId="580B1F73" w14:textId="77777777" w:rsidR="001D2138" w:rsidRDefault="001D2138" w:rsidP="001D2138">
      <w:pPr>
        <w:pStyle w:val="EndnoteText"/>
        <w:spacing w:before="100" w:after="100"/>
        <w:contextualSpacing/>
      </w:pPr>
    </w:p>
  </w:endnote>
  <w:endnote w:id="106">
    <w:p w14:paraId="3DC25BC4" w14:textId="77777777" w:rsidR="001D2138" w:rsidRDefault="001D2138" w:rsidP="001D2138">
      <w:pPr>
        <w:pStyle w:val="EndnoteText"/>
      </w:pPr>
      <w:r>
        <w:rPr>
          <w:rStyle w:val="EndnoteReference"/>
        </w:rPr>
        <w:endnoteRef/>
      </w:r>
      <w:r>
        <w:t xml:space="preserve"> The Commission is covered in </w:t>
      </w:r>
      <w:r w:rsidRPr="0085342C">
        <w:t xml:space="preserve">Edward H Buehrig, </w:t>
      </w:r>
      <w:r w:rsidRPr="0085342C">
        <w:rPr>
          <w:i/>
        </w:rPr>
        <w:t xml:space="preserve">The UN and the Palestinian Refugees: A Study in Nonterritorial Administration, </w:t>
      </w:r>
      <w:r w:rsidRPr="0085342C">
        <w:t>Bloomington: Indiana U</w:t>
      </w:r>
      <w:r>
        <w:t>niversity</w:t>
      </w:r>
      <w:r w:rsidRPr="0085342C">
        <w:t xml:space="preserve"> Press</w:t>
      </w:r>
      <w:r w:rsidRPr="0085342C">
        <w:rPr>
          <w:i/>
        </w:rPr>
        <w:t xml:space="preserve">, </w:t>
      </w:r>
      <w:r w:rsidRPr="0085342C">
        <w:t>1971</w:t>
      </w:r>
      <w:r>
        <w:t xml:space="preserve">, 56-58.  </w:t>
      </w:r>
    </w:p>
  </w:endnote>
  <w:endnote w:id="107">
    <w:p w14:paraId="644731A3" w14:textId="77777777" w:rsidR="001D2138" w:rsidRPr="002F6791" w:rsidRDefault="001D2138" w:rsidP="001D2138">
      <w:pPr>
        <w:pStyle w:val="EndnoteText"/>
      </w:pPr>
      <w:r>
        <w:rPr>
          <w:rStyle w:val="EndnoteReference"/>
        </w:rPr>
        <w:endnoteRef/>
      </w:r>
      <w:r>
        <w:t xml:space="preserve"> Buehrig, </w:t>
      </w:r>
      <w:r>
        <w:rPr>
          <w:i/>
          <w:iCs/>
        </w:rPr>
        <w:t xml:space="preserve">UN and Refugees, </w:t>
      </w:r>
      <w:r>
        <w:t xml:space="preserve">56, </w:t>
      </w:r>
      <w:r w:rsidRPr="002F6791">
        <w:t>“However, to bring them</w:t>
      </w:r>
      <w:r>
        <w:t xml:space="preserve"> [the host states]</w:t>
      </w:r>
      <w:r w:rsidRPr="002F6791">
        <w:t xml:space="preserve"> into formal association was to invite an adversary type of relation with the contributing governments </w:t>
      </w:r>
      <w:r w:rsidRPr="002F6791">
        <w:t>and also with UN.  The interests reflected in the enlarged Commission became too disparate to permit that minimum of consensus which the advisory function presupposes.”</w:t>
      </w:r>
    </w:p>
  </w:endnote>
  <w:endnote w:id="108">
    <w:p w14:paraId="1A482657" w14:textId="77777777" w:rsidR="001D2138" w:rsidRDefault="001D2138" w:rsidP="001D2138">
      <w:pPr>
        <w:pStyle w:val="EndnoteText"/>
      </w:pPr>
      <w:r>
        <w:rPr>
          <w:rStyle w:val="EndnoteReference"/>
        </w:rPr>
        <w:endnoteRef/>
      </w:r>
      <w:r>
        <w:t xml:space="preserve"> This point was in UNGA resolution 513 (VI).  Some of the states speaking for the host countries taking over the administration of the relief program are: 1951, M 46: US, 11. 1953, M 25: UK, 14. M 26: Greece, 31.  1954, M 29: Turkey, 23.  Already in 1951, the initial resolution proposed by the Advisory Committee had a hard date for this to happen, and in the cited US presentation, it has been watered down to a good idea without a deadline and there is a clear implication that the US understands this won’t happen.  </w:t>
      </w:r>
    </w:p>
  </w:endnote>
  <w:endnote w:id="109">
    <w:p w14:paraId="5CF38F33" w14:textId="77777777" w:rsidR="001D2138" w:rsidRDefault="001D2138" w:rsidP="001D2138">
      <w:pPr>
        <w:pStyle w:val="EndnoteText"/>
      </w:pPr>
      <w:r>
        <w:rPr>
          <w:rStyle w:val="EndnoteReference"/>
        </w:rPr>
        <w:endnoteRef/>
      </w:r>
      <w:r>
        <w:t xml:space="preserve"> Some of the states making this point are: 1950, M 66: Pakistan, 72.  1951, M 47: Iraq, 46.  1953, M 26: Lebanon, 8,9: “</w:t>
      </w:r>
      <w:r w:rsidRPr="004B2753">
        <w:t>It was not the responsibility of the host countries to undertake that administration even if they were</w:t>
      </w:r>
      <w:r>
        <w:t xml:space="preserve"> </w:t>
      </w:r>
      <w:r w:rsidRPr="004B2753">
        <w:t>able to do so. The principle of United Nations responsibility for the refugees was very important.</w:t>
      </w:r>
      <w:r>
        <w:t xml:space="preserve">”  1954, M 29: Lebanon, 41: </w:t>
      </w:r>
      <w:r w:rsidRPr="004B2753">
        <w:t xml:space="preserve">“It [Lebanon] considered that the problem of refugees derived from a United Nations decision.  The United Nations must therefore bear the responsibility until a solution was found.  Consequently, the Lebanese delegation would oppose any draft resolution seeking to transfer any of the Agency’s responsibilities to the host countries.”  </w:t>
      </w:r>
      <w:r>
        <w:t xml:space="preserve">  M 31: Egypt, 6.    </w:t>
      </w:r>
      <w:r>
        <w:t xml:space="preserve">Beuhrig, </w:t>
      </w:r>
      <w:r>
        <w:rPr>
          <w:i/>
          <w:iCs/>
        </w:rPr>
        <w:t xml:space="preserve">UN and Refugees, </w:t>
      </w:r>
      <w:r>
        <w:t xml:space="preserve">56 assumes that the host countries were put on the commission to ease relations between UNRWA and them, but reading the Ad Hoc Political Committee notes, I can find no hint that this was a reasonable expectation, and every clear indication that it wasn’t.   </w:t>
      </w:r>
    </w:p>
  </w:endnote>
  <w:endnote w:id="110">
    <w:p w14:paraId="06C98F31" w14:textId="77777777" w:rsidR="001D2138" w:rsidRDefault="001D2138" w:rsidP="001D2138">
      <w:pPr>
        <w:pStyle w:val="EndnoteText"/>
      </w:pPr>
      <w:r>
        <w:rPr>
          <w:rStyle w:val="EndnoteReference"/>
        </w:rPr>
        <w:endnoteRef/>
      </w:r>
      <w:r>
        <w:t xml:space="preserve"> This is 1951, M 42: 7-11 and 16-17. It is a joint effort of Lebanon, Iraq, Syria, Egypt, and Pakistan.</w:t>
      </w:r>
    </w:p>
  </w:endnote>
  <w:endnote w:id="111">
    <w:p w14:paraId="7D870158" w14:textId="77777777" w:rsidR="001D2138" w:rsidRPr="001D28B3" w:rsidRDefault="001D2138" w:rsidP="001D2138">
      <w:pPr>
        <w:pStyle w:val="EndnoteText"/>
      </w:pPr>
      <w:r>
        <w:rPr>
          <w:rStyle w:val="EndnoteReference"/>
        </w:rPr>
        <w:endnoteRef/>
      </w:r>
      <w:r>
        <w:t xml:space="preserve"> Buehrig, </w:t>
      </w:r>
      <w:r>
        <w:rPr>
          <w:i/>
          <w:iCs/>
        </w:rPr>
        <w:t xml:space="preserve">UN and Refugees, </w:t>
      </w:r>
      <w:r>
        <w:t xml:space="preserve">makes this point again and again, but 6 and 57 are good examples.  </w:t>
      </w:r>
    </w:p>
  </w:endnote>
  <w:endnote w:id="112">
    <w:p w14:paraId="3F4B962A" w14:textId="77777777" w:rsidR="001D2138" w:rsidRDefault="001D2138" w:rsidP="001D2138">
      <w:pPr>
        <w:pStyle w:val="EndnoteText"/>
      </w:pPr>
      <w:r>
        <w:rPr>
          <w:rStyle w:val="EndnoteReference"/>
        </w:rPr>
        <w:endnoteRef/>
      </w:r>
      <w:r>
        <w:t xml:space="preserve"> Some of the states who make victimhood key are: </w:t>
      </w:r>
      <w:r w:rsidRPr="008D6F60">
        <w:t>1950 M 35: Iraq, 62</w:t>
      </w:r>
      <w:r>
        <w:t xml:space="preserve">. </w:t>
      </w:r>
      <w:r w:rsidRPr="008D6F60">
        <w:t>M 62: Pak</w:t>
      </w:r>
      <w:r>
        <w:t>istan</w:t>
      </w:r>
      <w:r w:rsidRPr="008D6F60">
        <w:t>, 29</w:t>
      </w:r>
      <w:r>
        <w:t>;</w:t>
      </w:r>
      <w:r w:rsidRPr="008D6F60">
        <w:t xml:space="preserve"> US, 58</w:t>
      </w:r>
      <w:r>
        <w:t xml:space="preserve">. </w:t>
      </w:r>
      <w:r w:rsidRPr="008D6F60">
        <w:t>M 63: Syr</w:t>
      </w:r>
      <w:r>
        <w:t>ia</w:t>
      </w:r>
      <w:r w:rsidRPr="008D6F60">
        <w:t xml:space="preserve"> 22</w:t>
      </w:r>
      <w:r>
        <w:t xml:space="preserve">. </w:t>
      </w:r>
      <w:r w:rsidRPr="008D6F60">
        <w:t>M 65: Afgh</w:t>
      </w:r>
      <w:r>
        <w:t>anistan</w:t>
      </w:r>
      <w:r w:rsidRPr="008D6F60">
        <w:t>, 4</w:t>
      </w:r>
      <w:r>
        <w:t xml:space="preserve">.  </w:t>
      </w:r>
      <w:r w:rsidRPr="008D6F60">
        <w:t>M 68: Syr</w:t>
      </w:r>
      <w:r>
        <w:t>ia</w:t>
      </w:r>
      <w:r w:rsidRPr="008D6F60">
        <w:t>, 32</w:t>
      </w:r>
      <w:r>
        <w:t xml:space="preserve">.  </w:t>
      </w:r>
      <w:r w:rsidRPr="008D6F60">
        <w:t>M 71: Jor</w:t>
      </w:r>
      <w:r>
        <w:t>dan,</w:t>
      </w:r>
      <w:r w:rsidRPr="008D6F60">
        <w:t xml:space="preserve"> 1</w:t>
      </w:r>
      <w:r>
        <w:t xml:space="preserve">. </w:t>
      </w:r>
      <w:r w:rsidRPr="008D6F60">
        <w:t>1953, M 26: India, 26</w:t>
      </w:r>
      <w:r>
        <w:t xml:space="preserve">. </w:t>
      </w:r>
      <w:r w:rsidRPr="008D6F60">
        <w:t xml:space="preserve"> M 29: Saudi A</w:t>
      </w:r>
      <w:r>
        <w:t>rabia</w:t>
      </w:r>
      <w:r w:rsidRPr="008D6F60">
        <w:t>, 7.</w:t>
      </w:r>
    </w:p>
  </w:endnote>
  <w:endnote w:id="113">
    <w:p w14:paraId="51CC9336" w14:textId="77777777" w:rsidR="001D2138" w:rsidRDefault="001D2138" w:rsidP="001D2138">
      <w:pPr>
        <w:pStyle w:val="EndnoteText"/>
      </w:pPr>
      <w:r>
        <w:rPr>
          <w:rStyle w:val="EndnoteReference"/>
        </w:rPr>
        <w:endnoteRef/>
      </w:r>
      <w:r>
        <w:t xml:space="preserve"> The one exception is 1955 M 19: Netherlands, 23 which clearly calls the refugees a weapon in war.  However, he does it in the context of a sentence that emphasizes that the UN is fully responsible for the whole </w:t>
      </w:r>
      <w:r>
        <w:t xml:space="preserve">situation, and so undercuts any responsibility his statement might put on the host countries or the refugees themselves.  </w:t>
      </w:r>
    </w:p>
    <w:p w14:paraId="3038632C" w14:textId="77777777" w:rsidR="001D2138" w:rsidRPr="00F7617F" w:rsidRDefault="001D2138" w:rsidP="001D2138">
      <w:pPr>
        <w:pStyle w:val="EndnoteText"/>
      </w:pPr>
      <w:r>
        <w:t xml:space="preserve">A search of journal articles 1950-1956 using the term ‘fedayeen’ brings up just 2 articles in a popular UK magazine </w:t>
      </w:r>
      <w:r>
        <w:rPr>
          <w:i/>
          <w:iCs/>
        </w:rPr>
        <w:t xml:space="preserve">The Sphere; </w:t>
      </w:r>
      <w:r>
        <w:t>there is nothing in the academic literature.  In internal documents, the State Department, Department of Defense and CIA are all using the term in 1956.  Use of the term was probably common in newspapers in the Arab world by the spring of 1955.  The term means ‘self-</w:t>
      </w:r>
      <w:r>
        <w:t xml:space="preserve">sacrificers’ in Arabic and had a long history of usage for ’guerrillas’ before it was used to describe Palestinian irregular fighters.  </w:t>
      </w:r>
    </w:p>
  </w:endnote>
  <w:endnote w:id="114">
    <w:p w14:paraId="7E415FAE" w14:textId="77777777" w:rsidR="001D2138" w:rsidRDefault="001D2138" w:rsidP="001D2138">
      <w:pPr>
        <w:pStyle w:val="EndnoteText"/>
      </w:pPr>
      <w:r>
        <w:rPr>
          <w:rStyle w:val="EndnoteReference"/>
        </w:rPr>
        <w:endnoteRef/>
      </w:r>
      <w:r>
        <w:t xml:space="preserve"> Some of the instances of this are: </w:t>
      </w:r>
      <w:r w:rsidRPr="00FD2776">
        <w:t>1950 M 33: Jordan, 5, Pakistan, 17;</w:t>
      </w:r>
      <w:r>
        <w:t xml:space="preserve"> </w:t>
      </w:r>
      <w:r w:rsidRPr="00FD2776">
        <w:t>M 34: Syria, 15, 17;</w:t>
      </w:r>
      <w:r>
        <w:t xml:space="preserve"> </w:t>
      </w:r>
      <w:r w:rsidRPr="00FD2776">
        <w:t>M 61: Syria, 12;</w:t>
      </w:r>
      <w:r>
        <w:t xml:space="preserve"> </w:t>
      </w:r>
      <w:r w:rsidRPr="00FD2776">
        <w:t>M 66: Iraq, 17;</w:t>
      </w:r>
      <w:r>
        <w:t xml:space="preserve"> </w:t>
      </w:r>
      <w:r w:rsidRPr="00FD2776">
        <w:t xml:space="preserve">M 68: Iraq, 21; </w:t>
      </w:r>
      <w:r>
        <w:t xml:space="preserve"> </w:t>
      </w:r>
      <w:r w:rsidRPr="00FD2776">
        <w:t>M 72: Iraq, 50.</w:t>
      </w:r>
      <w:r>
        <w:t xml:space="preserve">  </w:t>
      </w:r>
      <w:r w:rsidRPr="00FD2776">
        <w:t>1951: M 43: France, 26;</w:t>
      </w:r>
      <w:r>
        <w:t xml:space="preserve"> </w:t>
      </w:r>
      <w:r w:rsidRPr="00FD2776">
        <w:t>M 44: Egypt, 22;</w:t>
      </w:r>
      <w:r>
        <w:t xml:space="preserve"> </w:t>
      </w:r>
      <w:r w:rsidRPr="00FD2776">
        <w:t>M 47: Syria, 23, 27.</w:t>
      </w:r>
      <w:r>
        <w:t xml:space="preserve">  </w:t>
      </w:r>
      <w:r w:rsidRPr="00FD2776">
        <w:t>1952, M 4: Lebanon, 34, Egypt, 35;</w:t>
      </w:r>
      <w:r>
        <w:t xml:space="preserve"> </w:t>
      </w:r>
      <w:r w:rsidRPr="00FD2776">
        <w:t>M 6: Iraq, 34;</w:t>
      </w:r>
      <w:r>
        <w:t xml:space="preserve">  </w:t>
      </w:r>
      <w:r w:rsidRPr="00FD2776">
        <w:t>1953, M 25: US, 8, Egypt, 47;</w:t>
      </w:r>
      <w:r>
        <w:t xml:space="preserve"> </w:t>
      </w:r>
      <w:r w:rsidRPr="00FD2776">
        <w:t>M 27: Syria, 6;</w:t>
      </w:r>
      <w:r>
        <w:t xml:space="preserve"> </w:t>
      </w:r>
      <w:r w:rsidRPr="00FD2776">
        <w:t>M 28: Pakistan, 15.</w:t>
      </w:r>
      <w:r>
        <w:t xml:space="preserve"> </w:t>
      </w:r>
      <w:r w:rsidRPr="00FD2776">
        <w:t>1954, M 31: Egypt, 8;</w:t>
      </w:r>
      <w:r>
        <w:t xml:space="preserve"> </w:t>
      </w:r>
      <w:r w:rsidRPr="00FD2776">
        <w:t>M 34, Iraq, 13, 16;</w:t>
      </w:r>
      <w:r>
        <w:t xml:space="preserve"> </w:t>
      </w:r>
      <w:r w:rsidRPr="00FD2776">
        <w:t>M 35: Jordan, 26.</w:t>
      </w:r>
      <w:r>
        <w:t xml:space="preserve">  </w:t>
      </w:r>
      <w:r w:rsidRPr="00FD2776">
        <w:t>1955, M 14: Jordan, 15, Syria, 19, and here is an explicit military threat.  M 18: Iraq, 29, 33</w:t>
      </w:r>
      <w:r>
        <w:t xml:space="preserve">.  An interesting denial is 1950, M 68, Iraq, 23: </w:t>
      </w:r>
      <w:r w:rsidRPr="001D6BB1">
        <w:t xml:space="preserve">“If the Arab States </w:t>
      </w:r>
      <w:r w:rsidRPr="001D6BB1">
        <w:t>harboured the hostile intentions which the Zionists attributed to them, they would not encourage the Arab refugees to return to live peaceably in their homes but would keep them outside their country, arm them and give them military training.”</w:t>
      </w:r>
      <w:r>
        <w:t xml:space="preserve">  This is just what was being done at the time, though the other alternative would also have been a great danger to the new Israeli state.  </w:t>
      </w:r>
    </w:p>
  </w:endnote>
  <w:endnote w:id="115">
    <w:p w14:paraId="2D00881A" w14:textId="77777777" w:rsidR="001D2138" w:rsidRDefault="001D2138" w:rsidP="001D2138">
      <w:pPr>
        <w:pStyle w:val="EndnoteText"/>
      </w:pPr>
      <w:r>
        <w:rPr>
          <w:rStyle w:val="EndnoteReference"/>
        </w:rPr>
        <w:endnoteRef/>
      </w:r>
      <w:r>
        <w:t xml:space="preserve"> </w:t>
      </w:r>
      <w:r w:rsidRPr="00480DF0">
        <w:t xml:space="preserve">Morris, Benny, </w:t>
      </w:r>
      <w:r w:rsidRPr="00480DF0">
        <w:rPr>
          <w:i/>
          <w:iCs/>
        </w:rPr>
        <w:t xml:space="preserve">Israel’s Border Wars: 1949-1956, </w:t>
      </w:r>
      <w:r>
        <w:t>(</w:t>
      </w:r>
      <w:r w:rsidRPr="00480DF0">
        <w:t>Oxford: Oxford University Press, 1993</w:t>
      </w:r>
      <w:r>
        <w:t>)</w:t>
      </w:r>
      <w:r w:rsidRPr="00480DF0">
        <w:t>.</w:t>
      </w:r>
      <w:r>
        <w:t xml:space="preserve">, 427, </w:t>
      </w:r>
      <w:r w:rsidRPr="00480DF0">
        <w:t>“Israeli statistics (methodically prepared only from the period 1951-52) suggest that there were some 10,000-15,000 instances of infiltration annually, falling gradually to around 4,500 or more each year in 1955 and 1956.”</w:t>
      </w:r>
      <w:r>
        <w:t xml:space="preserve">  431 has that from 1949-1956 infiltrators from the Arab states killed 200-300 Israelis, with another 500-1000 wounded.  These numbers don’t include any soldiers killed or wounded.  This sets aside the theft, property destruction, or the psychological costs of living in a constant state of insecurity.  100-2 gives more on casualties, 102-5 on direct economic costs, 105-10 on indirect costs, and 110-17 discusses psychological and other human costs. </w:t>
      </w:r>
    </w:p>
  </w:endnote>
  <w:endnote w:id="116">
    <w:p w14:paraId="08722AE2" w14:textId="77777777" w:rsidR="001D2138" w:rsidRPr="002A48BC" w:rsidRDefault="001D2138" w:rsidP="001D2138">
      <w:pPr>
        <w:pStyle w:val="EndnoteText"/>
      </w:pPr>
      <w:r>
        <w:rPr>
          <w:rStyle w:val="EndnoteReference"/>
        </w:rPr>
        <w:endnoteRef/>
      </w:r>
      <w:r>
        <w:t xml:space="preserve"> Morris, </w:t>
      </w:r>
      <w:r>
        <w:rPr>
          <w:i/>
          <w:iCs/>
        </w:rPr>
        <w:t xml:space="preserve">Border Wars, </w:t>
      </w:r>
      <w:r>
        <w:t>the first chapter is full of instances of this.</w:t>
      </w:r>
    </w:p>
  </w:endnote>
  <w:endnote w:id="117">
    <w:p w14:paraId="1EE3E6FC" w14:textId="77777777" w:rsidR="001D2138" w:rsidRDefault="001D2138" w:rsidP="001D2138">
      <w:pPr>
        <w:pStyle w:val="EndnoteText"/>
      </w:pPr>
      <w:r>
        <w:rPr>
          <w:rStyle w:val="EndnoteReference"/>
        </w:rPr>
        <w:endnoteRef/>
      </w:r>
      <w:r>
        <w:t xml:space="preserve"> 1950, M 68: Syria, 20, “</w:t>
      </w:r>
      <w:r w:rsidRPr="0075368C">
        <w:t xml:space="preserve">He </w:t>
      </w:r>
      <w:r>
        <w:t xml:space="preserve">[the Syrian delegate] </w:t>
      </w:r>
      <w:r w:rsidRPr="0075368C">
        <w:t>categorically rejected the statement that the Arab armies had been defeated by the Jews.</w:t>
      </w:r>
      <w:r>
        <w:t>”</w:t>
      </w:r>
      <w:r w:rsidRPr="0075368C">
        <w:t xml:space="preserve"> </w:t>
      </w:r>
      <w:r>
        <w:t xml:space="preserve">  This is the clearest statement, but it is implicit in many others.</w:t>
      </w:r>
    </w:p>
  </w:endnote>
  <w:endnote w:id="118">
    <w:p w14:paraId="282124F2" w14:textId="77777777" w:rsidR="001D2138" w:rsidRPr="00086DAF" w:rsidRDefault="001D2138" w:rsidP="001D2138">
      <w:pPr>
        <w:pStyle w:val="EndnoteText"/>
      </w:pPr>
      <w:r>
        <w:rPr>
          <w:rStyle w:val="EndnoteReference"/>
        </w:rPr>
        <w:endnoteRef/>
      </w:r>
      <w:r>
        <w:t xml:space="preserve"> While Lebanon is one of the more vociferous participants in UN debate, when its border with Israel became too hot, it didn’t flinch from forcibly moving all Palestinian refugees 10 kilometers from the border, which largely pacified it.  In a list of possible steps to pacify its boundary with Israel, Jordan included moving all its refugees 20 kilometers from the </w:t>
      </w:r>
      <w:r>
        <w:t xml:space="preserve">boundary..  Morris, </w:t>
      </w:r>
      <w:r>
        <w:rPr>
          <w:i/>
          <w:iCs/>
        </w:rPr>
        <w:t xml:space="preserve">Border Wars, </w:t>
      </w:r>
      <w:r>
        <w:t xml:space="preserve">369 for Lebanon, 71-2 for Jordan. </w:t>
      </w:r>
    </w:p>
  </w:endnote>
  <w:endnote w:id="119">
    <w:p w14:paraId="1A9311C3" w14:textId="77777777" w:rsidR="001D2138" w:rsidRDefault="001D2138" w:rsidP="001D2138">
      <w:pPr>
        <w:pStyle w:val="EndnoteText"/>
      </w:pPr>
      <w:r>
        <w:rPr>
          <w:rStyle w:val="EndnoteReference"/>
        </w:rPr>
        <w:endnoteRef/>
      </w:r>
      <w:r>
        <w:t xml:space="preserve"> A/2470/Add1. of 26 October 1953, a special report of the director of UNRWA and the Advisory Commission, paragraph </w:t>
      </w:r>
      <w:r>
        <w:t xml:space="preserve">3 </w:t>
      </w:r>
      <w:r w:rsidRPr="0072249E">
        <w:t>”Nevertheless, in spite of all efforts it is now clear that the rehabilitation of all the Arab refugees, in existing economic and political circumstances in the Near East, is for all practical purposes impossible.”</w:t>
      </w:r>
      <w:r>
        <w:t xml:space="preserve">  This was the first year that Egypt, Jordan, and Syria were on the Advisory Commission, and explicitly giving up any hope of settlement would certainly have been their requirement.</w:t>
      </w:r>
    </w:p>
  </w:endnote>
  <w:endnote w:id="120">
    <w:p w14:paraId="171D2203" w14:textId="77777777" w:rsidR="001D2138" w:rsidRPr="005D07E7" w:rsidRDefault="001D2138" w:rsidP="001D2138">
      <w:pPr>
        <w:pStyle w:val="EndnoteText"/>
      </w:pPr>
      <w:r>
        <w:rPr>
          <w:rStyle w:val="EndnoteReference"/>
        </w:rPr>
        <w:endnoteRef/>
      </w:r>
      <w:r>
        <w:t xml:space="preserve"> </w:t>
      </w:r>
      <w:r w:rsidRPr="00B37837">
        <w:t>H. B. M. Murphy</w:t>
      </w:r>
      <w:r>
        <w:t>,</w:t>
      </w:r>
      <w:r w:rsidRPr="00B37837">
        <w:t xml:space="preserve"> </w:t>
      </w:r>
      <w:r w:rsidRPr="00E0431F">
        <w:t xml:space="preserve">“The Conditions of Resettlement,” in </w:t>
      </w:r>
      <w:r w:rsidRPr="00B37837">
        <w:rPr>
          <w:i/>
        </w:rPr>
        <w:t xml:space="preserve">Flight and Resettlement, </w:t>
      </w:r>
      <w:r w:rsidRPr="00E0431F">
        <w:rPr>
          <w:iCs/>
        </w:rPr>
        <w:t>edited by H. B. M. Murphy,</w:t>
      </w:r>
      <w:r>
        <w:rPr>
          <w:iCs/>
        </w:rPr>
        <w:t xml:space="preserve"> </w:t>
      </w:r>
      <w:r w:rsidRPr="00B37837">
        <w:t>Paris: UNESCO, 1955, p 91.</w:t>
      </w:r>
      <w:r>
        <w:t xml:space="preserve">  Compare with Chakrabarti, </w:t>
      </w:r>
      <w:r>
        <w:rPr>
          <w:i/>
          <w:iCs/>
        </w:rPr>
        <w:t xml:space="preserve">Marginal Men, </w:t>
      </w:r>
      <w:r>
        <w:t xml:space="preserve">405 </w:t>
      </w:r>
      <w:r w:rsidRPr="005D07E7">
        <w:t>“It [membership of huge numbers of refugees] was a shot in the arm of the</w:t>
      </w:r>
      <w:r>
        <w:t xml:space="preserve"> [Communist]</w:t>
      </w:r>
      <w:r w:rsidRPr="005D07E7">
        <w:t xml:space="preserve"> Party</w:t>
      </w:r>
      <w:r>
        <w:t xml:space="preserve"> [of India]</w:t>
      </w:r>
      <w:r w:rsidRPr="005D07E7">
        <w:t>. It was the beginning of a process of refugee-</w:t>
      </w:r>
      <w:r w:rsidRPr="005D07E7">
        <w:t>ization of the Party which stamped it with the refugee mental make-up.  The trauma of uprooting, an ineffaceable nostalgia for a paradise lost and millenarianism are the basic ingredients of the mental make-up of the refugee.  Rootlessness and a precarious hold on life make them emotionally unstable and give them a fitful nervous energy and an inferiority complex which found expression in aggressive self-assertion and in a sense of invulnerability.  These traits marked them off from the staid and superior culture-conscious people of West Bengal who deliberately kept themselves aloof from these ‘Bangal’ barbarians.”</w:t>
      </w:r>
      <w:r>
        <w:t xml:space="preserve">  The author himself was a refugee from East Pakistan.  </w:t>
      </w:r>
    </w:p>
  </w:endnote>
  <w:endnote w:id="121">
    <w:p w14:paraId="53AE7B18" w14:textId="77777777" w:rsidR="001D2138" w:rsidRDefault="001D2138" w:rsidP="001D2138">
      <w:pPr>
        <w:pStyle w:val="EndnoteText"/>
      </w:pPr>
      <w:r>
        <w:rPr>
          <w:rStyle w:val="EndnoteReference"/>
        </w:rPr>
        <w:endnoteRef/>
      </w:r>
      <w:r>
        <w:t xml:space="preserve"> </w:t>
      </w:r>
      <w:r w:rsidRPr="001D6BB1">
        <w:t xml:space="preserve">1954, M 30, </w:t>
      </w:r>
      <w:r>
        <w:t xml:space="preserve">Syria, </w:t>
      </w:r>
      <w:r w:rsidRPr="001D6BB1">
        <w:t>13</w:t>
      </w:r>
      <w:r>
        <w:t>.</w:t>
      </w:r>
    </w:p>
  </w:endnote>
  <w:endnote w:id="122">
    <w:p w14:paraId="67B535C9" w14:textId="77777777" w:rsidR="001D2138" w:rsidRDefault="001D2138" w:rsidP="001D2138">
      <w:pPr>
        <w:pStyle w:val="EndnoteText"/>
      </w:pPr>
      <w:r>
        <w:rPr>
          <w:rStyle w:val="EndnoteReference"/>
        </w:rPr>
        <w:endnoteRef/>
      </w:r>
      <w:r>
        <w:t xml:space="preserve">  Some of the states who say that relief is only humanitarian: </w:t>
      </w:r>
      <w:r w:rsidRPr="00A50696">
        <w:t>1950 M 63: Turkey, 9.</w:t>
      </w:r>
      <w:r>
        <w:t xml:space="preserve">  </w:t>
      </w:r>
      <w:r w:rsidRPr="00A50696">
        <w:t xml:space="preserve">1951, M 43: US, 16; France, 17; UK, 28, 33 (these are perhaps the best examples, and early, for complete separation of </w:t>
      </w:r>
      <w:r>
        <w:t xml:space="preserve">the </w:t>
      </w:r>
      <w:r w:rsidRPr="00A50696">
        <w:t>pol</w:t>
      </w:r>
      <w:r>
        <w:t>itical</w:t>
      </w:r>
      <w:r w:rsidRPr="00A50696">
        <w:t xml:space="preserve"> and humanitarian).  M 44: Greece, 17.  M 46: US, 12.  M 47: Pak, 53.</w:t>
      </w:r>
      <w:r>
        <w:t xml:space="preserve">  </w:t>
      </w:r>
      <w:r w:rsidRPr="00A50696">
        <w:t>1954, M31: Greece, 17; New Zealand, 22</w:t>
      </w:r>
      <w:r>
        <w:t xml:space="preserve">.  </w:t>
      </w:r>
      <w:r w:rsidRPr="00A50696">
        <w:t>M 34: Pakistan, 2; China, 36</w:t>
      </w:r>
      <w:r>
        <w:t xml:space="preserve">.  </w:t>
      </w:r>
      <w:r w:rsidRPr="00A50696">
        <w:t>1955, M 23: Canada, 45, 47; Guatemala, 49</w:t>
      </w:r>
      <w:r>
        <w:t xml:space="preserve">.  These can be combined with the list in </w:t>
      </w:r>
      <w:r>
        <w:t xml:space="preserve">fn 79 of those who say the whole problem is humanitarian.  </w:t>
      </w:r>
    </w:p>
  </w:endnote>
  <w:endnote w:id="123">
    <w:p w14:paraId="2DDD59B4" w14:textId="77777777" w:rsidR="001D2138" w:rsidRDefault="001D2138" w:rsidP="001D2138">
      <w:pPr>
        <w:pStyle w:val="EndnoteText"/>
      </w:pPr>
      <w:r>
        <w:rPr>
          <w:rStyle w:val="EndnoteReference"/>
        </w:rPr>
        <w:endnoteRef/>
      </w:r>
      <w:r>
        <w:t xml:space="preserve"> Reinhold, “Exiles and Refugees,” 64, puts it nicely: “</w:t>
      </w:r>
      <w:r w:rsidRPr="00C609B1">
        <w:t>Yet the evidence upon which our</w:t>
      </w:r>
      <w:r>
        <w:t xml:space="preserve"> [US]</w:t>
      </w:r>
      <w:r w:rsidRPr="00C609B1">
        <w:t xml:space="preserve"> asylum tradition rests is conclusive proof of a rationalization of motive-a motive that has disguised political expediency and economic advantage under the more palatable cloak of humanitarianism.</w:t>
      </w:r>
      <w:r>
        <w:t>”</w:t>
      </w:r>
    </w:p>
  </w:endnote>
  <w:endnote w:id="124">
    <w:p w14:paraId="1FC727A2" w14:textId="77777777" w:rsidR="001D2138" w:rsidRDefault="001D2138" w:rsidP="001D2138">
      <w:pPr>
        <w:pStyle w:val="EndnoteText"/>
      </w:pPr>
      <w:r>
        <w:rPr>
          <w:rStyle w:val="EndnoteReference"/>
        </w:rPr>
        <w:endnoteRef/>
      </w:r>
      <w:r>
        <w:t xml:space="preserve"> The start of this literature seems to be </w:t>
      </w:r>
      <w:r w:rsidRPr="005B0138">
        <w:t>Jean-Ch</w:t>
      </w:r>
      <w:r>
        <w:t>r</w:t>
      </w:r>
      <w:r w:rsidRPr="005B0138">
        <w:t xml:space="preserve">istophe Rufin, </w:t>
      </w:r>
      <w:r w:rsidRPr="005B0138">
        <w:rPr>
          <w:i/>
          <w:iCs/>
        </w:rPr>
        <w:t xml:space="preserve">Le Piege: Quand </w:t>
      </w:r>
      <w:r w:rsidRPr="005B0138">
        <w:rPr>
          <w:i/>
          <w:iCs/>
        </w:rPr>
        <w:t xml:space="preserve">l’aide humanitaire remplace la guerre, </w:t>
      </w:r>
      <w:r>
        <w:t>(</w:t>
      </w:r>
      <w:r w:rsidRPr="005B0138">
        <w:t>Paris</w:t>
      </w:r>
      <w:r>
        <w:t xml:space="preserve">: </w:t>
      </w:r>
      <w:r w:rsidRPr="005B0138">
        <w:t>J.-C. Lattes</w:t>
      </w:r>
      <w:r>
        <w:t>,</w:t>
      </w:r>
      <w:r w:rsidRPr="005B0138">
        <w:t xml:space="preserve"> 1986</w:t>
      </w:r>
      <w:r>
        <w:t xml:space="preserve">).  Rufin is a medical doctor who also has a degree from Sciences-Politique and was an early member of </w:t>
      </w:r>
      <w:r w:rsidRPr="007D51EE">
        <w:rPr>
          <w:i/>
          <w:iCs/>
        </w:rPr>
        <w:t>Medicins Sans Frontieres</w:t>
      </w:r>
      <w:r>
        <w:t xml:space="preserve">.  As it is only in French, I didn’t read this work, only reviews of it.   </w:t>
      </w:r>
      <w:r w:rsidRPr="00573F01">
        <w:t>Zolberg, Arist</w:t>
      </w:r>
      <w:r>
        <w:t>i</w:t>
      </w:r>
      <w:r w:rsidRPr="00573F01">
        <w:t xml:space="preserve">de R.; Suhrke, Astri; Aguayo, Sergio, </w:t>
      </w:r>
      <w:r w:rsidRPr="00573F01">
        <w:rPr>
          <w:i/>
          <w:iCs/>
        </w:rPr>
        <w:t xml:space="preserve">Escape from Violence: Conflict and the Refugee Crisis in the Developing World, </w:t>
      </w:r>
      <w:r>
        <w:t>(</w:t>
      </w:r>
      <w:r w:rsidRPr="00573F01">
        <w:t>Oxford: Oxford University Press, 1989</w:t>
      </w:r>
      <w:r>
        <w:t xml:space="preserve">).  Zolberg was an academic, born in Belgium, who had a long career teaching at the New School for Social Research.  After his death, the New School named its Institute on Migration and Mobility for him.  </w:t>
      </w:r>
      <w:r w:rsidRPr="009C7306">
        <w:t>Fiona</w:t>
      </w:r>
      <w:r>
        <w:t xml:space="preserve"> </w:t>
      </w:r>
      <w:r w:rsidRPr="009C7306">
        <w:t xml:space="preserve">Terry, </w:t>
      </w:r>
      <w:r w:rsidRPr="009C7306">
        <w:rPr>
          <w:i/>
          <w:iCs/>
        </w:rPr>
        <w:t xml:space="preserve">Condemned to Repeat? The Paradox of Humanitarian Action, </w:t>
      </w:r>
      <w:r>
        <w:t>(</w:t>
      </w:r>
      <w:r w:rsidRPr="009C7306">
        <w:t>Ithaca: Cornell University Press, 2002</w:t>
      </w:r>
      <w:r>
        <w:t xml:space="preserve">).  Terry was director of research for </w:t>
      </w:r>
      <w:r w:rsidRPr="007D51EE">
        <w:rPr>
          <w:i/>
          <w:iCs/>
        </w:rPr>
        <w:t>Medicins Sans Frontieres</w:t>
      </w:r>
      <w:r>
        <w:t xml:space="preserve"> in Eastern Congo in the aftermath of the Rwandan genocide and was instrumental in that chapter leaving the field there, convinced that it was doing more harm than good.  </w:t>
      </w:r>
      <w:r w:rsidRPr="006541C1">
        <w:t xml:space="preserve">Stephen John Stedman and Fred Tanner, “Refugees as Resources in War,” in </w:t>
      </w:r>
      <w:r w:rsidRPr="006541C1">
        <w:rPr>
          <w:i/>
          <w:iCs/>
        </w:rPr>
        <w:t xml:space="preserve">Refugee Manipulation: War, Politics, and the Abuse of Human Suffering, </w:t>
      </w:r>
      <w:r>
        <w:t>ed.</w:t>
      </w:r>
      <w:r w:rsidRPr="006541C1">
        <w:t xml:space="preserve"> Stephen John Stedman and Fred Tanner, </w:t>
      </w:r>
      <w:r>
        <w:t>(</w:t>
      </w:r>
      <w:r w:rsidRPr="006541C1">
        <w:t>Washington, D.C.: Brookings Institution Press, 2003</w:t>
      </w:r>
      <w:r>
        <w:t>), xi notes that it was UNHCR staff, concerned about the problem, that approached the editors and pushed them to write it.</w:t>
      </w:r>
    </w:p>
    <w:p w14:paraId="36483224" w14:textId="77777777" w:rsidR="001D2138" w:rsidRDefault="001D2138" w:rsidP="001D2138">
      <w:pPr>
        <w:pStyle w:val="EndnoteText"/>
      </w:pPr>
      <w:r>
        <w:t xml:space="preserve">All were well reviewed at the time.  Some of examples </w:t>
      </w:r>
      <w:r>
        <w:t xml:space="preserve">are: Jean-Luc Blondel, reviewed work: </w:t>
      </w:r>
      <w:r w:rsidRPr="004A217F">
        <w:t xml:space="preserve">Jean-Christophe Rufin, </w:t>
      </w:r>
      <w:r w:rsidRPr="004A217F">
        <w:rPr>
          <w:i/>
        </w:rPr>
        <w:t>Le piege. Quand</w:t>
      </w:r>
      <w:r>
        <w:rPr>
          <w:i/>
        </w:rPr>
        <w:t xml:space="preserve"> l</w:t>
      </w:r>
      <w:r w:rsidRPr="004A217F">
        <w:rPr>
          <w:i/>
        </w:rPr>
        <w:t>'aide humanitaire remplace la guerre,</w:t>
      </w:r>
      <w:r>
        <w:rPr>
          <w:i/>
        </w:rPr>
        <w:t xml:space="preserve"> </w:t>
      </w:r>
      <w:r>
        <w:rPr>
          <w:iCs/>
        </w:rPr>
        <w:t>(</w:t>
      </w:r>
      <w:r w:rsidRPr="004A217F">
        <w:t>J.-C. Lattes, Paris, 1986</w:t>
      </w:r>
      <w:r>
        <w:t>)</w:t>
      </w:r>
      <w:r>
        <w:rPr>
          <w:i/>
          <w:iCs/>
        </w:rPr>
        <w:t>,</w:t>
      </w:r>
      <w:r w:rsidRPr="00C53EE1">
        <w:rPr>
          <w:i/>
          <w:iCs/>
        </w:rPr>
        <w:t xml:space="preserve">  International Review of the Red Cross,</w:t>
      </w:r>
      <w:r w:rsidRPr="00864DC4">
        <w:t xml:space="preserve"> no</w:t>
      </w:r>
      <w:r>
        <w:t>.</w:t>
      </w:r>
      <w:r w:rsidRPr="00864DC4">
        <w:t xml:space="preserve"> 257</w:t>
      </w:r>
      <w:r>
        <w:t>, (1987)</w:t>
      </w:r>
      <w:r w:rsidRPr="00864DC4">
        <w:t>: pp 233-35</w:t>
      </w:r>
      <w:r>
        <w:t xml:space="preserve">; as well as Donatella Luca, review of the same, </w:t>
      </w:r>
      <w:r w:rsidRPr="002236F1">
        <w:rPr>
          <w:i/>
        </w:rPr>
        <w:t>Refugee Abstracts</w:t>
      </w:r>
      <w:r>
        <w:rPr>
          <w:i/>
        </w:rPr>
        <w:t xml:space="preserve"> </w:t>
      </w:r>
      <w:r w:rsidRPr="002236F1">
        <w:t xml:space="preserve"> 6, </w:t>
      </w:r>
      <w:r>
        <w:t>n</w:t>
      </w:r>
      <w:r w:rsidRPr="002236F1">
        <w:t>o. 1 (March, 1987),</w:t>
      </w:r>
      <w:r>
        <w:t xml:space="preserve"> which is in French, but I got a very smart neighbor to translate it</w:t>
      </w:r>
      <w:r w:rsidRPr="00864DC4">
        <w:t xml:space="preserve">, </w:t>
      </w:r>
      <w:r>
        <w:t xml:space="preserve"> It is more complete than the first. Barry N. Stein, reviewed work:</w:t>
      </w:r>
      <w:r>
        <w:rPr>
          <w:rFonts w:ascii="Times New Roman" w:eastAsia="Times New Roman" w:hAnsi="Times New Roman" w:cs="Times New Roman"/>
          <w:spacing w:val="-2"/>
          <w:w w:val="105"/>
          <w:kern w:val="0"/>
          <w:sz w:val="22"/>
          <w:szCs w:val="22"/>
          <w14:ligatures w14:val="none"/>
        </w:rPr>
        <w:t xml:space="preserve"> </w:t>
      </w:r>
      <w:r w:rsidRPr="00CE0C59">
        <w:rPr>
          <w:i/>
          <w:iCs/>
        </w:rPr>
        <w:t>Escape From Violence: Conflict and the Refugee Crisis in the Developing World</w:t>
      </w:r>
      <w:r>
        <w:t>, b</w:t>
      </w:r>
      <w:r w:rsidRPr="004A217F">
        <w:t>y Aristide R.</w:t>
      </w:r>
      <w:r>
        <w:t xml:space="preserve"> </w:t>
      </w:r>
      <w:r w:rsidRPr="004A217F">
        <w:t xml:space="preserve">Zolberg, Astri Suhrke and Sergio Aguayo. </w:t>
      </w:r>
      <w:r>
        <w:t>(</w:t>
      </w:r>
      <w:r w:rsidRPr="004A217F">
        <w:t>New York: Oxford University Press, 1989</w:t>
      </w:r>
      <w:r>
        <w:t>)</w:t>
      </w:r>
      <w:r w:rsidRPr="00C53EE1">
        <w:rPr>
          <w:i/>
          <w:iCs/>
        </w:rPr>
        <w:t xml:space="preserve">  Journal of Refugee Studies</w:t>
      </w:r>
      <w:r w:rsidRPr="004A217F">
        <w:t xml:space="preserve"> 4, no. 3 (1991): 291-308</w:t>
      </w:r>
      <w:r>
        <w:t xml:space="preserve">.  Hugo Slim, reviewed work: </w:t>
      </w:r>
      <w:r w:rsidRPr="00653623">
        <w:rPr>
          <w:bCs/>
          <w:i/>
          <w:iCs/>
        </w:rPr>
        <w:t>Condemned to repeat? The paradox of humanitarian action</w:t>
      </w:r>
      <w:r>
        <w:rPr>
          <w:bCs/>
        </w:rPr>
        <w:t>,</w:t>
      </w:r>
      <w:r w:rsidRPr="00864DC4">
        <w:rPr>
          <w:bCs/>
        </w:rPr>
        <w:t xml:space="preserve"> </w:t>
      </w:r>
      <w:r>
        <w:rPr>
          <w:bCs/>
        </w:rPr>
        <w:t>b</w:t>
      </w:r>
      <w:r w:rsidRPr="00864DC4">
        <w:rPr>
          <w:bCs/>
        </w:rPr>
        <w:t>y Fiona Terry</w:t>
      </w:r>
      <w:r>
        <w:rPr>
          <w:bCs/>
        </w:rPr>
        <w:t>,</w:t>
      </w:r>
      <w:r w:rsidRPr="00864DC4">
        <w:rPr>
          <w:bCs/>
        </w:rPr>
        <w:t xml:space="preserve"> </w:t>
      </w:r>
      <w:r>
        <w:rPr>
          <w:bCs/>
        </w:rPr>
        <w:t>(</w:t>
      </w:r>
      <w:r w:rsidRPr="00864DC4">
        <w:t xml:space="preserve">Ithaca, </w:t>
      </w:r>
      <w:r w:rsidRPr="00864DC4">
        <w:rPr>
          <w:bCs/>
        </w:rPr>
        <w:t>NY:</w:t>
      </w:r>
      <w:r w:rsidRPr="00864DC4">
        <w:rPr>
          <w:b/>
        </w:rPr>
        <w:t xml:space="preserve"> </w:t>
      </w:r>
      <w:r w:rsidRPr="00864DC4">
        <w:t>Cornell University Press. 2002</w:t>
      </w:r>
      <w:r>
        <w:t xml:space="preserve">),  </w:t>
      </w:r>
      <w:r w:rsidRPr="00864DC4">
        <w:rPr>
          <w:i/>
        </w:rPr>
        <w:t>International Affairs (Royal Institute of International Affairs)</w:t>
      </w:r>
      <w:r>
        <w:t xml:space="preserve"> </w:t>
      </w:r>
      <w:r w:rsidRPr="00864DC4">
        <w:t xml:space="preserve">79, </w:t>
      </w:r>
      <w:r>
        <w:t>no</w:t>
      </w:r>
      <w:r w:rsidRPr="00864DC4">
        <w:t>. 2</w:t>
      </w:r>
      <w:r>
        <w:t xml:space="preserve"> </w:t>
      </w:r>
      <w:r w:rsidRPr="00864DC4">
        <w:t>(Mar., 2003)</w:t>
      </w:r>
      <w:r>
        <w:t>:</w:t>
      </w:r>
      <w:r w:rsidRPr="00864DC4">
        <w:t xml:space="preserve"> pp. 419-420</w:t>
      </w:r>
      <w:r>
        <w:t xml:space="preserve">.  Stephan J. Scanlan, reviewed work: </w:t>
      </w:r>
      <w:r w:rsidRPr="0055710C">
        <w:t>Stephen John Stedman and</w:t>
      </w:r>
      <w:r>
        <w:t xml:space="preserve"> </w:t>
      </w:r>
      <w:r w:rsidRPr="0055710C">
        <w:t xml:space="preserve">Fred Tanner, eds., </w:t>
      </w:r>
      <w:r w:rsidRPr="0055710C">
        <w:rPr>
          <w:i/>
        </w:rPr>
        <w:t>Refugee Manipulation: War, Politics, and the Abuse of Human Suffering</w:t>
      </w:r>
      <w:r>
        <w:t>, (</w:t>
      </w:r>
      <w:r w:rsidRPr="0055710C">
        <w:t>Washington, DC: Brookings Institution, 2003</w:t>
      </w:r>
      <w:r>
        <w:t xml:space="preserve">),  </w:t>
      </w:r>
      <w:r w:rsidRPr="00C53EE1">
        <w:rPr>
          <w:i/>
          <w:iCs/>
        </w:rPr>
        <w:t>Armed Forces and Society</w:t>
      </w:r>
      <w:r w:rsidRPr="0055710C">
        <w:t xml:space="preserve"> 32 no 2 </w:t>
      </w:r>
      <w:r>
        <w:t>(</w:t>
      </w:r>
      <w:r w:rsidRPr="0055710C">
        <w:t>January 2006</w:t>
      </w:r>
      <w:r>
        <w:t>)</w:t>
      </w:r>
      <w:r w:rsidRPr="0055710C">
        <w:t>: 343-345.</w:t>
      </w:r>
      <w:r>
        <w:t xml:space="preserve">  Of all the reviews I read, perhaps the most critical of the assumptions of this group of authors is Patricia Daley: reviewed work: </w:t>
      </w:r>
      <w:r w:rsidRPr="0055710C">
        <w:t>Stephen John Stedman and</w:t>
      </w:r>
      <w:r>
        <w:t xml:space="preserve"> </w:t>
      </w:r>
      <w:r w:rsidRPr="0055710C">
        <w:t xml:space="preserve">Fred Tanner, eds., </w:t>
      </w:r>
      <w:r w:rsidRPr="0055710C">
        <w:rPr>
          <w:i/>
        </w:rPr>
        <w:t>Refugee Manipulation: War, Politics, and the Abuse of Human Suffering</w:t>
      </w:r>
      <w:r w:rsidRPr="0055710C">
        <w:t>.</w:t>
      </w:r>
      <w:r>
        <w:t xml:space="preserve"> </w:t>
      </w:r>
      <w:r w:rsidRPr="0055710C">
        <w:t>Washington, DC: Brookings Institution, 2003</w:t>
      </w:r>
      <w:r>
        <w:t xml:space="preserve">.  </w:t>
      </w:r>
      <w:r w:rsidRPr="0055710C">
        <w:rPr>
          <w:i/>
        </w:rPr>
        <w:t>Africa: Journal of the International African Institute</w:t>
      </w:r>
      <w:r w:rsidRPr="0055710C">
        <w:t xml:space="preserve"> 75, </w:t>
      </w:r>
      <w:r>
        <w:t>n</w:t>
      </w:r>
      <w:r w:rsidRPr="0055710C">
        <w:t>o. 3 (2005)</w:t>
      </w:r>
      <w:r>
        <w:t>:</w:t>
      </w:r>
      <w:r w:rsidRPr="0055710C">
        <w:t xml:space="preserve"> pp. 452-453</w:t>
      </w:r>
      <w:r>
        <w:t>.</w:t>
      </w:r>
    </w:p>
    <w:p w14:paraId="0AB86314" w14:textId="77777777" w:rsidR="001D2138" w:rsidRDefault="001D2138" w:rsidP="001D2138">
      <w:pPr>
        <w:pStyle w:val="EndnoteText"/>
      </w:pPr>
      <w:r>
        <w:t xml:space="preserve">These authors all study the ways refugees can be used as a tool of and resource in conflict, but it took longer for there to be a systematic study of the choice to create refugees as a tool of conflict.  That book is </w:t>
      </w:r>
      <w:r w:rsidRPr="00F322BD">
        <w:t xml:space="preserve">Greenhill, Kelly M. </w:t>
      </w:r>
      <w:r w:rsidRPr="00F322BD">
        <w:rPr>
          <w:i/>
        </w:rPr>
        <w:t xml:space="preserve">Weapons of Mass Migration: Forced Displacement, Coercion, and Foreign Policy </w:t>
      </w:r>
      <w:r w:rsidRPr="00F322BD">
        <w:t>(Ithaca: Cornell University Press, 2010)</w:t>
      </w:r>
      <w:r>
        <w:t xml:space="preserve">.  Readers interested in a quick approach to the material will find </w:t>
      </w:r>
      <w:r w:rsidRPr="00F322BD">
        <w:t xml:space="preserve">Kelly M. Greenhill, "Strategic Engineered Migration as a Weapon of War," </w:t>
      </w:r>
      <w:r w:rsidRPr="00C53EE1">
        <w:rPr>
          <w:i/>
          <w:iCs/>
        </w:rPr>
        <w:t>Suffolk Transnational Law Review</w:t>
      </w:r>
      <w:r w:rsidRPr="00F322BD">
        <w:t xml:space="preserve"> 39, no. 3 (2016): 615-636</w:t>
      </w:r>
      <w:r>
        <w:t>.</w:t>
      </w:r>
    </w:p>
    <w:p w14:paraId="5EBD9B21" w14:textId="77777777" w:rsidR="001D2138" w:rsidRPr="007E7982" w:rsidRDefault="001D2138" w:rsidP="001D2138">
      <w:pPr>
        <w:pStyle w:val="EndnoteText"/>
      </w:pPr>
      <w:r>
        <w:t xml:space="preserve">An article that belongs to this thinking but comes at it from a different point of view is </w:t>
      </w:r>
      <w:r w:rsidRPr="00C53EE1">
        <w:t>Edward N. Luttwak</w:t>
      </w:r>
      <w:r>
        <w:t>, “</w:t>
      </w:r>
      <w:r w:rsidRPr="00C53EE1">
        <w:t>Give War a Chance</w:t>
      </w:r>
      <w:r>
        <w:t xml:space="preserve">,” </w:t>
      </w:r>
      <w:r w:rsidRPr="00C53EE1">
        <w:rPr>
          <w:i/>
        </w:rPr>
        <w:t xml:space="preserve">Foreign Affairs </w:t>
      </w:r>
      <w:r w:rsidRPr="00C53EE1">
        <w:t xml:space="preserve">78, </w:t>
      </w:r>
      <w:r>
        <w:t>n</w:t>
      </w:r>
      <w:r w:rsidRPr="00C53EE1">
        <w:t>o. 4 (Jul</w:t>
      </w:r>
      <w:r>
        <w:t>y</w:t>
      </w:r>
      <w:r w:rsidRPr="00C53EE1">
        <w:t xml:space="preserve"> - Aug., 1999)</w:t>
      </w:r>
      <w:r>
        <w:t xml:space="preserve">: </w:t>
      </w:r>
      <w:r w:rsidRPr="00C53EE1">
        <w:t>pp. 36-44</w:t>
      </w:r>
      <w:r>
        <w:t xml:space="preserve">.  Adelman, “Refugee Threats,” also belongs.  From the more popular press at the time is </w:t>
      </w:r>
      <w:r w:rsidRPr="000D02A7">
        <w:t xml:space="preserve"> Robert Kaplan</w:t>
      </w:r>
      <w:r>
        <w:t>,</w:t>
      </w:r>
      <w:r w:rsidRPr="000D02A7">
        <w:t xml:space="preserve"> </w:t>
      </w:r>
      <w:r w:rsidRPr="000D02A7">
        <w:rPr>
          <w:i/>
          <w:iCs/>
        </w:rPr>
        <w:t xml:space="preserve">Surrender or Starve: travels in Sudan, Eritrea, Somalia, and Ethiopia, </w:t>
      </w:r>
      <w:r w:rsidRPr="000D02A7">
        <w:t>New York: Vintage, 2003</w:t>
      </w:r>
      <w:r>
        <w:t xml:space="preserve">, which shares much of the analysis.  </w:t>
      </w:r>
    </w:p>
  </w:endnote>
  <w:endnote w:id="125">
    <w:p w14:paraId="2AF528EA" w14:textId="77777777" w:rsidR="001D2138" w:rsidRPr="00C329D5" w:rsidRDefault="001D2138" w:rsidP="001D2138">
      <w:pPr>
        <w:pStyle w:val="EndnoteText"/>
      </w:pPr>
      <w:r>
        <w:rPr>
          <w:rStyle w:val="EndnoteReference"/>
        </w:rPr>
        <w:endnoteRef/>
      </w:r>
      <w:r>
        <w:t xml:space="preserve"> Typical is Stedman and Tanner, “Refugees as Resources,” X, </w:t>
      </w:r>
      <w:r w:rsidRPr="009A684F">
        <w:t>“This book is about what may be</w:t>
      </w:r>
      <w:r>
        <w:t xml:space="preserve"> </w:t>
      </w:r>
      <w:r w:rsidRPr="009A684F">
        <w:t>called the dark side of international institutions.  Its contributors explore how a well-established</w:t>
      </w:r>
      <w:r>
        <w:t xml:space="preserve"> </w:t>
      </w:r>
      <w:r w:rsidRPr="009A684F">
        <w:t>international institution</w:t>
      </w:r>
      <w:r>
        <w:t>,</w:t>
      </w:r>
      <w:r w:rsidRPr="009A684F">
        <w:t xml:space="preserve"> the refugee regime, which has provided comfort and safety to millions</w:t>
      </w:r>
      <w:r>
        <w:t xml:space="preserve"> </w:t>
      </w:r>
      <w:r w:rsidRPr="009A684F">
        <w:t>of victims of political, religious, and ethnic persecutions and violence, has also been cynically</w:t>
      </w:r>
      <w:r>
        <w:t xml:space="preserve"> </w:t>
      </w:r>
      <w:r w:rsidRPr="009A684F">
        <w:t>used by states and warring parties in civil wars to further their own self-interest, in ways that exacerbate war, suffering and misery.</w:t>
      </w:r>
      <w:r>
        <w:t xml:space="preserve">”  Terry, </w:t>
      </w:r>
      <w:r>
        <w:rPr>
          <w:i/>
          <w:iCs/>
        </w:rPr>
        <w:t xml:space="preserve">Condemned to Repeat, </w:t>
      </w:r>
      <w:r>
        <w:t xml:space="preserve">2, lays it out this way: </w:t>
      </w:r>
      <w:r w:rsidRPr="00C329D5">
        <w:t xml:space="preserve">“The history of the </w:t>
      </w:r>
      <w:r>
        <w:t>Rwa</w:t>
      </w:r>
      <w:r w:rsidRPr="00C329D5">
        <w:t xml:space="preserve">ndan refugee camps graphically illustrates the paradox of humanitarian action: it can contradict its fundamental purpose in prolonging the suffering it intends to alleviate.”  </w:t>
      </w:r>
      <w:r>
        <w:t xml:space="preserve">Later </w:t>
      </w:r>
      <w:r>
        <w:t xml:space="preserve">on the same page, she poses the question </w:t>
      </w:r>
      <w:r w:rsidRPr="00C329D5">
        <w:t xml:space="preserve">“It [the moral quandary of aid and its consequences] pushed all of us in </w:t>
      </w:r>
      <w:r w:rsidRPr="007D51EE">
        <w:rPr>
          <w:i/>
          <w:iCs/>
        </w:rPr>
        <w:t>Medicins Sans Frontieres</w:t>
      </w:r>
      <w:r w:rsidRPr="00C329D5">
        <w:t xml:space="preserve"> to reflect deeply on what humanitarian action represents, and at what point it loses its sense and becomes a technical function in the service of evil.</w:t>
      </w:r>
      <w:r>
        <w:t>”</w:t>
      </w:r>
    </w:p>
  </w:endnote>
  <w:endnote w:id="126">
    <w:p w14:paraId="1A2F7060" w14:textId="77777777" w:rsidR="001D2138" w:rsidRPr="007E7982" w:rsidRDefault="001D2138" w:rsidP="001D2138">
      <w:pPr>
        <w:pStyle w:val="EndnoteText"/>
      </w:pPr>
      <w:r>
        <w:rPr>
          <w:rStyle w:val="EndnoteReference"/>
        </w:rPr>
        <w:endnoteRef/>
      </w:r>
      <w:r>
        <w:t xml:space="preserve"> </w:t>
      </w:r>
      <w:r>
        <w:t xml:space="preserve">Zolberg, </w:t>
      </w:r>
      <w:r>
        <w:rPr>
          <w:i/>
          <w:iCs/>
        </w:rPr>
        <w:t xml:space="preserve">Escape from Violence, </w:t>
      </w:r>
      <w:r>
        <w:t>272.  Luca, review of Rufin, covers this on 87 and 89.</w:t>
      </w:r>
    </w:p>
  </w:endnote>
  <w:endnote w:id="127">
    <w:p w14:paraId="28F6E4C6" w14:textId="77777777" w:rsidR="001D2138" w:rsidRDefault="001D2138" w:rsidP="001D2138">
      <w:pPr>
        <w:pStyle w:val="EndnoteText"/>
      </w:pPr>
      <w:r>
        <w:rPr>
          <w:rStyle w:val="EndnoteReference"/>
        </w:rPr>
        <w:endnoteRef/>
      </w:r>
      <w:r>
        <w:t xml:space="preserve"> </w:t>
      </w:r>
      <w:r>
        <w:t xml:space="preserve">Zolberg, </w:t>
      </w:r>
      <w:r>
        <w:rPr>
          <w:i/>
          <w:iCs/>
        </w:rPr>
        <w:t xml:space="preserve">Escape from Violence, </w:t>
      </w:r>
      <w:r>
        <w:t>272.  Lewis, “Hard Path,” 8-9 has a discussion of political refugees.  Footnote 65 in the paper offers examples.</w:t>
      </w:r>
    </w:p>
  </w:endnote>
  <w:endnote w:id="128">
    <w:p w14:paraId="22B347DD" w14:textId="77777777" w:rsidR="001D2138" w:rsidRPr="00EB2608" w:rsidRDefault="001D2138" w:rsidP="001D2138">
      <w:pPr>
        <w:pStyle w:val="EndnoteText"/>
      </w:pPr>
      <w:r>
        <w:rPr>
          <w:rStyle w:val="EndnoteReference"/>
        </w:rPr>
        <w:endnoteRef/>
      </w:r>
      <w:r>
        <w:t xml:space="preserve"> </w:t>
      </w:r>
      <w:r>
        <w:t xml:space="preserve">Zolberg, </w:t>
      </w:r>
      <w:r>
        <w:rPr>
          <w:i/>
          <w:iCs/>
        </w:rPr>
        <w:t xml:space="preserve">Escape from Violence, </w:t>
      </w:r>
      <w:r>
        <w:t xml:space="preserve">275-78 is the section which introduces the concept.  Terry, </w:t>
      </w:r>
      <w:r>
        <w:rPr>
          <w:i/>
          <w:iCs/>
        </w:rPr>
        <w:t xml:space="preserve">Condemned to Repeat, </w:t>
      </w:r>
      <w:r>
        <w:t xml:space="preserve">first accepts the concept from Zolberg on 5, but there must be something analogous in Rufin, as on 8 she says </w:t>
      </w:r>
      <w:r w:rsidRPr="00EB2608">
        <w:t xml:space="preserve">“Both </w:t>
      </w:r>
      <w:r>
        <w:t xml:space="preserve">[Zolberg and Rufin] </w:t>
      </w:r>
      <w:r w:rsidRPr="00EB2608">
        <w:t xml:space="preserve">identify the refugee-warrior phenomenon as a by-product of the simultaneous emergence of an effective international refugee regime and democratic nationalism.  Refugee camp structures and humanitarian aid became useful assets in guerrilla struggles to gain political control over civilians.” </w:t>
      </w:r>
      <w:r>
        <w:t xml:space="preserve"> Stedman and Tanner, “Refugees as Resources,” accept the idea on 3: </w:t>
      </w:r>
      <w:r w:rsidRPr="00C51072">
        <w:t>“Hence some refugee camps become a breeding ground for refugee warriors, disaffected individuals, who-with the assistance of overseas diasporas, host governments, and interested states-equip themselves for battle to retrieve an idealized, mythical community.  Facing military defeat at home, the warring party uses the suffering of refugees for its own political purpose: to siphon off aid, establish the international legitimacy of their cause, and, by manipulating access to refugee populations, they can demand a seat in negotiations.”</w:t>
      </w:r>
      <w:r>
        <w:t xml:space="preserve">  It is the reference to an “idealized, mythical community” that draws together the notions of refugee-warrior and a community of grievance.  I also prefer the reference to the whole of the community and that the grievance gives it definition and purpose.  In the imagination, warriors are often seen as young males, a bit separate from their society; in a community of grievance, they are integral and express its wishes.  Adelman, “Refugee Threats,” also accepts the term and its definition from Zolberg.</w:t>
      </w:r>
    </w:p>
  </w:endnote>
  <w:endnote w:id="129">
    <w:p w14:paraId="52D8AB25" w14:textId="77777777" w:rsidR="001D2138" w:rsidRPr="00571703" w:rsidRDefault="001D2138" w:rsidP="001D2138">
      <w:pPr>
        <w:pStyle w:val="EndnoteText"/>
      </w:pPr>
      <w:r>
        <w:rPr>
          <w:rStyle w:val="EndnoteReference"/>
        </w:rPr>
        <w:endnoteRef/>
      </w:r>
      <w:r>
        <w:t xml:space="preserve"> </w:t>
      </w:r>
      <w:r>
        <w:t xml:space="preserve">Zolberg, </w:t>
      </w:r>
      <w:r>
        <w:rPr>
          <w:i/>
          <w:iCs/>
        </w:rPr>
        <w:t xml:space="preserve">Escape from Violence, </w:t>
      </w:r>
      <w:r>
        <w:t xml:space="preserve">276.  On 277 they continue: </w:t>
      </w:r>
      <w:r w:rsidRPr="00571703">
        <w:t>“Because the refugee</w:t>
      </w:r>
      <w:r>
        <w:t xml:space="preserve"> </w:t>
      </w:r>
      <w:r w:rsidRPr="00571703">
        <w:t>warrior situation erases the distinction between humanitarian and political activity established in international refugee law, the existence of s</w:t>
      </w:r>
      <w:r>
        <w:rPr>
          <w:rStyle w:val="EndnoteReference"/>
        </w:rPr>
        <w:endnoteRef/>
      </w:r>
      <w:r>
        <w:t xml:space="preserve"> </w:t>
      </w:r>
      <w:r w:rsidRPr="00571703">
        <w:t xml:space="preserve">uch communities poses difficult policy dilemmas for external assistance.”  </w:t>
      </w:r>
      <w:r>
        <w:t xml:space="preserve">Stedman and Tanner, “Refugees as Resources,” 5, </w:t>
      </w:r>
      <w:r w:rsidRPr="00571703">
        <w:t>“All of these situations challenged the ability to provide humanitarian assistance to noncombatants in need.  Refugee status is predicated on noncombatant status, yet in all these cases military and political groups abused the status of noncombatants to further their own ends.  Two negative consequences followed.  First, international assistance let the wars continue.  Second, by blurring the combatant</w:t>
      </w:r>
      <w:r>
        <w:t>/</w:t>
      </w:r>
      <w:r w:rsidRPr="00571703">
        <w:t xml:space="preserve">noncombatant distinction, refugee camps became targets for embattled regimes that sought to destroy their enemies.  As a result, international relief agencies faced tough choices: provide relief and turn a blind eye to its </w:t>
      </w:r>
      <w:r w:rsidRPr="00571703">
        <w:t>abuse, or withhold relief and allow noncombatants to suffer.”</w:t>
      </w:r>
      <w:r>
        <w:t xml:space="preserve">  Terry, </w:t>
      </w:r>
      <w:r>
        <w:rPr>
          <w:i/>
          <w:iCs/>
        </w:rPr>
        <w:t xml:space="preserve">Condemned to Repeat, </w:t>
      </w:r>
      <w:r>
        <w:t xml:space="preserve">9, </w:t>
      </w:r>
      <w:r w:rsidRPr="006E080A">
        <w:t>“Humanitarian sanctuaries created by the international refugee regime provide three major advantages to guerrilla factions over purely military sanctuaries.  First, refugees have protected status under international law from which combatants illegally benefit by mixing among them.“</w:t>
      </w:r>
      <w:r>
        <w:t xml:space="preserve">  There is more material on the distinction on 11 and 223.  Adelman, “Refugee Threats,” affirms this view on 34, “</w:t>
      </w:r>
      <w:r w:rsidRPr="00905CCA">
        <w:t>Strictly speaking, the phrase "refugee warrior" is a misnomer. By international law and OAU law</w:t>
      </w:r>
      <w:hyperlink r:id="rId1">
        <w:r w:rsidRPr="00905CCA">
          <w:rPr>
            <w:rStyle w:val="Hyperlink"/>
            <w:vertAlign w:val="superscript"/>
          </w:rPr>
          <w:t>7</w:t>
        </w:r>
      </w:hyperlink>
      <w:r w:rsidRPr="00905CCA">
        <w:t>, a refugee by definition cannot resort to violence. If a refugee resorts to violence, then that person</w:t>
      </w:r>
      <w:r>
        <w:t xml:space="preserve"> </w:t>
      </w:r>
      <w:r w:rsidRPr="00905CCA">
        <w:t>no longer qualifies for refugee status. In law, a person may either be a refugee or a warrior, but he or she cannot be both. But law is one thing and practice is another.</w:t>
      </w:r>
      <w:r>
        <w:t>”</w:t>
      </w:r>
      <w:r w:rsidRPr="00905CCA">
        <w:t xml:space="preserve"> </w:t>
      </w:r>
      <w:r>
        <w:t xml:space="preserve"> On 33, he calls refugees and refugee-warriors “opposites.”  In the conclusions, however, on 47, he notes “</w:t>
      </w:r>
      <w:r w:rsidRPr="00A55EA8">
        <w:t>There are no norms for international peacekeeping in dealing with</w:t>
      </w:r>
      <w:r>
        <w:t xml:space="preserve"> </w:t>
      </w:r>
      <w:r w:rsidRPr="00A55EA8">
        <w:t>refugee warriors.</w:t>
      </w:r>
      <w:hyperlink r:id="rId2">
        <w:r w:rsidRPr="00A55EA8">
          <w:rPr>
            <w:rStyle w:val="Hyperlink"/>
            <w:vertAlign w:val="superscript"/>
          </w:rPr>
          <w:t>42</w:t>
        </w:r>
      </w:hyperlink>
      <w:r w:rsidRPr="00A55EA8">
        <w:t xml:space="preserve"> Without norms, refugee warriors are created, flourish and exacerbate conflicts.</w:t>
      </w:r>
      <w:r>
        <w:t xml:space="preserve">”  </w:t>
      </w:r>
      <w:r w:rsidRPr="0060116A">
        <w:t>Lindsay, James G.  “Fixing UN</w:t>
      </w:r>
      <w:r>
        <w:t>RWA</w:t>
      </w:r>
      <w:r w:rsidRPr="0060116A">
        <w:t xml:space="preserve">: Repairing the UN’s Troubled System of Aid to Palestinian Refugees.” </w:t>
      </w:r>
      <w:r w:rsidRPr="0060116A">
        <w:rPr>
          <w:i/>
        </w:rPr>
        <w:t>Policy Focus</w:t>
      </w:r>
      <w:r w:rsidRPr="0060116A">
        <w:t xml:space="preserve"> 91, (Jan, 2009)</w:t>
      </w:r>
      <w:r>
        <w:t xml:space="preserve"> 32, “</w:t>
      </w:r>
      <w:r w:rsidRPr="0060116A">
        <w:t>Unlike the rules providing for the termination</w:t>
      </w:r>
      <w:r>
        <w:t xml:space="preserve"> </w:t>
      </w:r>
      <w:r w:rsidRPr="0060116A">
        <w:t>of UN</w:t>
      </w:r>
      <w:r>
        <w:t>RWA</w:t>
      </w:r>
      <w:r w:rsidRPr="0060116A">
        <w:t xml:space="preserve"> staff, there are no formal procedures for</w:t>
      </w:r>
      <w:r>
        <w:t xml:space="preserve"> </w:t>
      </w:r>
      <w:r w:rsidRPr="0060116A">
        <w:t>deregistering or denying services to a properly registered</w:t>
      </w:r>
      <w:r>
        <w:t xml:space="preserve"> </w:t>
      </w:r>
      <w:r w:rsidRPr="0060116A">
        <w:t>refugee, no matter what he or she does.</w:t>
      </w:r>
      <w:r>
        <w:t>”  The fn here gives more specifics.  Lindsay was legal advisor and general counsel for UNRWA 2002-2007.</w:t>
      </w:r>
    </w:p>
  </w:endnote>
  <w:endnote w:id="130">
    <w:p w14:paraId="5D2A9DAE" w14:textId="77777777" w:rsidR="001D2138" w:rsidRPr="00E11DD4" w:rsidRDefault="001D2138" w:rsidP="001D2138">
      <w:pPr>
        <w:pStyle w:val="EndnoteText"/>
      </w:pPr>
      <w:r>
        <w:rPr>
          <w:rStyle w:val="EndnoteReference"/>
        </w:rPr>
        <w:endnoteRef/>
      </w:r>
      <w:r>
        <w:t xml:space="preserve"> Terry, </w:t>
      </w:r>
      <w:r>
        <w:rPr>
          <w:i/>
          <w:iCs/>
        </w:rPr>
        <w:t xml:space="preserve">Condemned to Repeat, </w:t>
      </w:r>
      <w:r>
        <w:t>240-41, “</w:t>
      </w:r>
      <w:r w:rsidRPr="00E11DD4">
        <w:t xml:space="preserve">Assistance directed toward a particular group </w:t>
      </w:r>
      <w:r w:rsidRPr="00E11DD4">
        <w:t>on the basis of their religious, political, or other affiliation is not humanitarian aid, nor is any assistance given to induce political or religious compliance.  The sole determinant in the allocation of humanitarian assistance should be the level of need of the target population, with priority accorded to the most vulnerable.”</w:t>
      </w:r>
    </w:p>
  </w:endnote>
  <w:endnote w:id="131">
    <w:p w14:paraId="46F003FD" w14:textId="77777777" w:rsidR="001D2138" w:rsidRPr="00407D7A" w:rsidRDefault="001D2138" w:rsidP="001D2138">
      <w:pPr>
        <w:pStyle w:val="EndnoteText"/>
      </w:pPr>
      <w:r>
        <w:rPr>
          <w:rStyle w:val="EndnoteReference"/>
        </w:rPr>
        <w:endnoteRef/>
      </w:r>
      <w:r>
        <w:t xml:space="preserve"> </w:t>
      </w:r>
      <w:r>
        <w:t xml:space="preserve">Zolberg, </w:t>
      </w:r>
      <w:r>
        <w:rPr>
          <w:i/>
          <w:iCs/>
        </w:rPr>
        <w:t xml:space="preserve">Escape from Violence, </w:t>
      </w:r>
      <w:r>
        <w:t xml:space="preserve">277, </w:t>
      </w:r>
      <w:r w:rsidRPr="00407D7A">
        <w:t>“The ‘pu</w:t>
      </w:r>
      <w:r>
        <w:t>r</w:t>
      </w:r>
      <w:r w:rsidRPr="00407D7A">
        <w:t>e’ refugee-warrior community tends to become the ward of its foreign patrons, sometimes with the establishment of ad hoc bodies that solicit broader support, with the patrons’ full awareness of the refugees’ political activity.  Thus, some of the Nicaraguan refugees were aided by the Friends of America; the United Nations Border Relief Organization (UNBRO) was set up to supply the Khmer on the Thai-Kampuchean border; and a separate agency, UN</w:t>
      </w:r>
      <w:r>
        <w:t>RWA</w:t>
      </w:r>
      <w:r w:rsidRPr="00407D7A">
        <w:t xml:space="preserve">, was established for the Palestinians, the first modern refugee-warriors.” </w:t>
      </w:r>
      <w:r>
        <w:t xml:space="preserve"> Stedman and Tanner, “Refugees as Resources,” xi, </w:t>
      </w:r>
      <w:r w:rsidRPr="00407D7A">
        <w:t>“During the cold war, many states saw refugees first as an asset in a larger struggle over international and national security and only second as innocent victims deserving of humanitarian assistance.”</w:t>
      </w:r>
      <w:r>
        <w:t xml:space="preserve">  </w:t>
      </w:r>
      <w:r>
        <w:t xml:space="preserve">Also x and 14.  Terry, </w:t>
      </w:r>
      <w:r>
        <w:rPr>
          <w:i/>
          <w:iCs/>
        </w:rPr>
        <w:t xml:space="preserve">Condemned to Repeat, </w:t>
      </w:r>
      <w:r>
        <w:t>219, 241.</w:t>
      </w:r>
    </w:p>
  </w:endnote>
  <w:endnote w:id="132">
    <w:p w14:paraId="00D5CA58" w14:textId="77777777" w:rsidR="001D2138" w:rsidRDefault="001D2138" w:rsidP="001D2138">
      <w:pPr>
        <w:pStyle w:val="EndnoteText"/>
      </w:pPr>
      <w:r>
        <w:rPr>
          <w:rStyle w:val="EndnoteReference"/>
        </w:rPr>
        <w:endnoteRef/>
      </w:r>
      <w:r>
        <w:t xml:space="preserve"> Luca, review of Rufin, 89, </w:t>
      </w:r>
      <w:r w:rsidRPr="005F5EF3">
        <w:t xml:space="preserve">"In this framework, he [Rufin] demonstrates how humanitarian action is a diplomacy situated </w:t>
      </w:r>
      <w:r w:rsidRPr="005F5EF3">
        <w:t>beyond  classical diplomacy and below war. It</w:t>
      </w:r>
      <w:r>
        <w:t xml:space="preserve"> i</w:t>
      </w:r>
      <w:r w:rsidRPr="005F5EF3">
        <w:t xml:space="preserve">s a domain in which political forces are found and continue to clash against each other. In this way, the author's contribution is to better understand that it's in vain to want to maintain a clean separation between that which is a humanitarian action and </w:t>
      </w:r>
      <w:r>
        <w:t xml:space="preserve">the </w:t>
      </w:r>
      <w:r w:rsidRPr="005F5EF3">
        <w:t>political issues of a crisis situation." </w:t>
      </w:r>
    </w:p>
  </w:endnote>
  <w:endnote w:id="133">
    <w:p w14:paraId="24C045BF" w14:textId="77777777" w:rsidR="001D2138" w:rsidRPr="003A278A" w:rsidRDefault="001D2138" w:rsidP="001D2138">
      <w:pPr>
        <w:pStyle w:val="EndnoteText"/>
      </w:pPr>
      <w:r>
        <w:t xml:space="preserve">Stedman and Tanner, “Refugees as Resources,” 9.  Terry, </w:t>
      </w:r>
      <w:r>
        <w:rPr>
          <w:i/>
          <w:iCs/>
        </w:rPr>
        <w:t xml:space="preserve">Condemned to Repeat, </w:t>
      </w:r>
      <w:r>
        <w:t xml:space="preserve">9, 10. </w:t>
      </w:r>
      <w:r w:rsidRPr="003A278A">
        <w:t>“Third,</w:t>
      </w:r>
      <w:r>
        <w:t xml:space="preserve"> </w:t>
      </w:r>
      <w:r w:rsidRPr="003A278A">
        <w:t>and most important, refugee camp structures provide mechanism through which a guerrilla movement can control the civilian population and legitimize its leadership.”</w:t>
      </w:r>
      <w:r>
        <w:t xml:space="preserve"> 14, “</w:t>
      </w:r>
      <w:r w:rsidRPr="003A278A">
        <w:t>In the past, however, such practices [appropriation of local resources and looting] could not sustain war indefinitely; once stripped of assets, the local population was of little value.  But the provision of humanitarian assistance provides a renewable source of exploitation, thereby becoming a factor in conflicts.”</w:t>
      </w:r>
    </w:p>
  </w:endnote>
  <w:endnote w:id="134">
    <w:p w14:paraId="7F407791" w14:textId="77777777" w:rsidR="001D2138" w:rsidRPr="00F7617F" w:rsidRDefault="001D2138" w:rsidP="001D2138">
      <w:pPr>
        <w:pStyle w:val="EndnoteText"/>
      </w:pPr>
      <w:r>
        <w:rPr>
          <w:rStyle w:val="EndnoteReference"/>
        </w:rPr>
        <w:endnoteRef/>
      </w:r>
      <w:r>
        <w:t xml:space="preserve"> Terry, </w:t>
      </w:r>
      <w:r>
        <w:rPr>
          <w:i/>
          <w:iCs/>
        </w:rPr>
        <w:t>Condemned to Repeat,</w:t>
      </w:r>
      <w:r>
        <w:t xml:space="preserve"> 81-2.  This is part of a longer quote from an address at a conference the State Department held on 26 Oct 2001.  </w:t>
      </w:r>
    </w:p>
  </w:endnote>
  <w:endnote w:id="135">
    <w:p w14:paraId="6737F072" w14:textId="77777777" w:rsidR="001D2138" w:rsidRDefault="001D2138" w:rsidP="001D2138">
      <w:pPr>
        <w:pStyle w:val="EndnoteText"/>
      </w:pPr>
      <w:r>
        <w:rPr>
          <w:rStyle w:val="EndnoteReference"/>
        </w:rPr>
        <w:endnoteRef/>
      </w:r>
      <w:r>
        <w:t xml:space="preserve"> Stedman and Tanner, “Refugees as Resources,” 15.  Blondel, review of Rufin, 233, “</w:t>
      </w:r>
      <w:r w:rsidRPr="00C32E89">
        <w:t xml:space="preserve">Rufin denounces the </w:t>
      </w:r>
      <w:r w:rsidRPr="00C32E89">
        <w:rPr>
          <w:i/>
        </w:rPr>
        <w:t xml:space="preserve">myth of political impartiality </w:t>
      </w:r>
      <w:r w:rsidRPr="00C32E89">
        <w:t>in humanitarian aid, especially when destined for refugee camps.</w:t>
      </w:r>
      <w:r>
        <w:t xml:space="preserve">”  Terry, </w:t>
      </w:r>
      <w:r>
        <w:rPr>
          <w:i/>
          <w:iCs/>
        </w:rPr>
        <w:t xml:space="preserve">Condemned to Repeat, </w:t>
      </w:r>
      <w:r>
        <w:t xml:space="preserve">13, </w:t>
      </w:r>
      <w:r w:rsidRPr="00640F39">
        <w:t xml:space="preserve">13 “The causes of most crises are political; some consequences may be humanitarian.  But labeling them ‘complex emergencies’ and ‘humanitarian crises’ disconnects the consequences from the causes and permits the international response to be assigned-and confined-to the humanitarian domain.”  </w:t>
      </w:r>
      <w:r>
        <w:t xml:space="preserve">Also 220, 235, 238, 245.  </w:t>
      </w:r>
    </w:p>
  </w:endnote>
  <w:endnote w:id="136">
    <w:p w14:paraId="681023BF" w14:textId="77777777" w:rsidR="001D2138" w:rsidRPr="002B1F40" w:rsidRDefault="001D2138" w:rsidP="001D2138">
      <w:pPr>
        <w:pStyle w:val="EndnoteText"/>
      </w:pPr>
      <w:r>
        <w:rPr>
          <w:rStyle w:val="EndnoteReference"/>
        </w:rPr>
        <w:endnoteRef/>
      </w:r>
      <w:r>
        <w:t xml:space="preserve"> </w:t>
      </w:r>
      <w:r>
        <w:t xml:space="preserve">Zolberg, </w:t>
      </w:r>
      <w:r>
        <w:rPr>
          <w:i/>
          <w:iCs/>
        </w:rPr>
        <w:t xml:space="preserve">Escape from Violence, </w:t>
      </w:r>
      <w:r>
        <w:t>272-75 is the section on demystification.</w:t>
      </w:r>
    </w:p>
  </w:endnote>
  <w:endnote w:id="137">
    <w:p w14:paraId="4E384A86" w14:textId="77777777" w:rsidR="001D2138" w:rsidRDefault="001D2138" w:rsidP="001D2138">
      <w:pPr>
        <w:pStyle w:val="EndnoteText"/>
      </w:pPr>
      <w:r>
        <w:rPr>
          <w:rStyle w:val="EndnoteReference"/>
        </w:rPr>
        <w:endnoteRef/>
      </w:r>
      <w:r>
        <w:t xml:space="preserve"> Terry, </w:t>
      </w:r>
      <w:r>
        <w:rPr>
          <w:i/>
          <w:iCs/>
        </w:rPr>
        <w:t xml:space="preserve">Condemned to Repeat, </w:t>
      </w:r>
      <w:r>
        <w:t xml:space="preserve">7, </w:t>
      </w:r>
      <w:r w:rsidRPr="009750F0">
        <w:t xml:space="preserve">“In spite of the serious implications of militarized refugee camps for regional peace and security, refugee protection, and humanitarian action, the issue has received surprisingly little attention in the international relations, peacekeeping, or refugee literature, beyond being recognized as one of several security implications of refugee flows.”  The </w:t>
      </w:r>
      <w:r w:rsidRPr="009750F0">
        <w:t>fn here says the issue is ignored</w:t>
      </w:r>
      <w:r>
        <w:t>.</w:t>
      </w:r>
      <w:r w:rsidRPr="009750F0">
        <w:t xml:space="preserve"> </w:t>
      </w:r>
    </w:p>
  </w:endnote>
  <w:endnote w:id="138">
    <w:p w14:paraId="608FE559" w14:textId="77777777" w:rsidR="001D2138" w:rsidRDefault="001D2138" w:rsidP="001D2138">
      <w:pPr>
        <w:pStyle w:val="EndnoteText"/>
      </w:pPr>
      <w:r>
        <w:rPr>
          <w:rStyle w:val="EndnoteReference"/>
        </w:rPr>
        <w:endnoteRef/>
      </w:r>
      <w:r>
        <w:t xml:space="preserve"> Terry, </w:t>
      </w:r>
      <w:r>
        <w:rPr>
          <w:i/>
          <w:iCs/>
        </w:rPr>
        <w:t xml:space="preserve">Condemned to Repeat, </w:t>
      </w:r>
      <w:r>
        <w:t>the section is 232-239, the specific point is on 237.</w:t>
      </w:r>
    </w:p>
  </w:endnote>
  <w:endnote w:id="139">
    <w:p w14:paraId="0B5E6C0A" w14:textId="77777777" w:rsidR="001D2138" w:rsidRPr="00187B2A" w:rsidRDefault="001D2138" w:rsidP="001D2138">
      <w:pPr>
        <w:pStyle w:val="EndnoteText"/>
      </w:pPr>
      <w:r>
        <w:rPr>
          <w:rStyle w:val="EndnoteReference"/>
        </w:rPr>
        <w:endnoteRef/>
      </w:r>
      <w:r>
        <w:t xml:space="preserve"> Terry, </w:t>
      </w:r>
      <w:r>
        <w:rPr>
          <w:i/>
          <w:iCs/>
        </w:rPr>
        <w:t xml:space="preserve">Condemned to Repeat, </w:t>
      </w:r>
      <w:r>
        <w:t xml:space="preserve">225 gives the four stages: </w:t>
      </w:r>
      <w:r w:rsidRPr="00187B2A">
        <w:t>overwork, detachment, transference</w:t>
      </w:r>
      <w:r>
        <w:t>,</w:t>
      </w:r>
      <w:r w:rsidRPr="00187B2A">
        <w:t xml:space="preserve"> and reality distortion</w:t>
      </w:r>
      <w:r>
        <w:t>.  The section is 225-29.</w:t>
      </w:r>
    </w:p>
  </w:endnote>
  <w:endnote w:id="140">
    <w:p w14:paraId="406373E7" w14:textId="77777777" w:rsidR="001D2138" w:rsidRDefault="001D2138" w:rsidP="001D2138">
      <w:pPr>
        <w:pStyle w:val="EndnoteText"/>
      </w:pPr>
      <w:r>
        <w:rPr>
          <w:rStyle w:val="EndnoteReference"/>
        </w:rPr>
        <w:endnoteRef/>
      </w:r>
      <w:r>
        <w:t xml:space="preserve"> Terry, </w:t>
      </w:r>
      <w:r>
        <w:rPr>
          <w:i/>
          <w:iCs/>
        </w:rPr>
        <w:t xml:space="preserve">Condemned to Repeat, </w:t>
      </w:r>
      <w:r>
        <w:t>228.  Adelman, “Refugee Threats,” 35, “</w:t>
      </w:r>
      <w:r w:rsidRPr="009A2C6B">
        <w:t>Secondly, they</w:t>
      </w:r>
      <w:r>
        <w:t xml:space="preserve"> [refugee warriors]</w:t>
      </w:r>
      <w:r w:rsidRPr="009A2C6B">
        <w:t xml:space="preserve"> constitute one of the key sources of international instability, particularly in emerging nation states, yet, they have been virtually ignored in the peacekeeping literature</w:t>
      </w:r>
      <w:r>
        <w:t xml:space="preserve">.” The </w:t>
      </w:r>
      <w:r>
        <w:t>fn here gives a long list of authors who have ignored the issue when it ought to have naturally come up, and he is writing 12 years after Rufin begins the discussion.</w:t>
      </w:r>
    </w:p>
  </w:endnote>
  <w:endnote w:id="141">
    <w:p w14:paraId="42624E91" w14:textId="77777777" w:rsidR="001D2138" w:rsidRPr="00AE23EC" w:rsidRDefault="001D2138" w:rsidP="001D2138">
      <w:pPr>
        <w:pStyle w:val="EndnoteText"/>
      </w:pPr>
      <w:r>
        <w:rPr>
          <w:rStyle w:val="EndnoteReference"/>
        </w:rPr>
        <w:endnoteRef/>
      </w:r>
      <w:r>
        <w:t xml:space="preserve"> </w:t>
      </w:r>
      <w:r>
        <w:t xml:space="preserve">Zolberg, </w:t>
      </w:r>
      <w:r>
        <w:rPr>
          <w:i/>
          <w:iCs/>
        </w:rPr>
        <w:t>Escape from Violence,</w:t>
      </w:r>
      <w:r>
        <w:t xml:space="preserve">229, </w:t>
      </w:r>
      <w:r w:rsidRPr="00AE23EC">
        <w:t>“Why some refugees get off easily whereas others linger on for so long can be explained mostly by why they got on the bus to start with.”</w:t>
      </w:r>
    </w:p>
  </w:endnote>
  <w:endnote w:id="142">
    <w:p w14:paraId="506CEEDC" w14:textId="77777777" w:rsidR="001D2138" w:rsidRDefault="001D2138" w:rsidP="001D2138">
      <w:pPr>
        <w:pStyle w:val="EndnoteText"/>
      </w:pPr>
      <w:r>
        <w:rPr>
          <w:rStyle w:val="EndnoteReference"/>
        </w:rPr>
        <w:endnoteRef/>
      </w:r>
      <w:r>
        <w:t xml:space="preserve"> Adelman, “Refugee Threats,” 35-6 “</w:t>
      </w:r>
      <w:r w:rsidRPr="008F0880">
        <w:t>Howev</w:t>
      </w:r>
      <w:r>
        <w:t>e</w:t>
      </w:r>
      <w:r w:rsidRPr="008F0880">
        <w:t xml:space="preserve">r, I dispute the </w:t>
      </w:r>
      <w:r>
        <w:t>[</w:t>
      </w:r>
      <w:r>
        <w:t xml:space="preserve">Zolberg’s] </w:t>
      </w:r>
      <w:r w:rsidRPr="008F0880">
        <w:t xml:space="preserve">thesis that the </w:t>
      </w:r>
      <w:r w:rsidRPr="008F0880">
        <w:t xml:space="preserve">reasons for becoming refugees explains why the refugees become refugee warriors. The reason for their emergence as refugee warriors and their continuation in that role is </w:t>
      </w:r>
      <w:r w:rsidRPr="008F0880">
        <w:rPr>
          <w:b/>
        </w:rPr>
        <w:t xml:space="preserve">not </w:t>
      </w:r>
      <w:r w:rsidRPr="008F0880">
        <w:t>to be explained primarily by how they came to be refugees in the first place. Rather it is explained by how regional states and the international system treated these refugee warriors. In other words, refugee warriors are not so much a product of "root causes" but of failures - sometimes deliberate - in the management of conflicts and, more specifically, the management of the plight of the</w:t>
      </w:r>
      <w:r>
        <w:t xml:space="preserve"> </w:t>
      </w:r>
      <w:r w:rsidRPr="008F0880">
        <w:t>refugees themselves, whatever the original causes.</w:t>
      </w:r>
      <w:r>
        <w:t>”  Also 36, “</w:t>
      </w:r>
      <w:r w:rsidRPr="001373B5">
        <w:t>Refugee warriors also result from the failure of the international community either to take any effective action in finding a permanent solution to the refugee problem, or from stemming the ability of the refugees to take up arms and resort to violence to solve their problems. Refugee warriors are more a product of international political and military relations, as well as the misuse of humanitarian aid, than the internal conflicts or the legitimacy crisis which produced the refugees in the first place.</w:t>
      </w:r>
      <w:r>
        <w:t>”  The conclusion, 47, expands on this.  Footnote 10, p 49, begins “</w:t>
      </w:r>
      <w:r w:rsidRPr="001373B5">
        <w:t xml:space="preserve">In fact, much of the detail and analysis </w:t>
      </w:r>
      <w:r>
        <w:t xml:space="preserve">[given in his book] </w:t>
      </w:r>
      <w:r w:rsidRPr="001373B5">
        <w:t>contradicts this</w:t>
      </w:r>
      <w:r>
        <w:t xml:space="preserve"> [Zolberg’s]</w:t>
      </w:r>
      <w:r w:rsidRPr="001373B5">
        <w:t xml:space="preserve"> general thesis.</w:t>
      </w:r>
      <w:r>
        <w:t>”</w:t>
      </w:r>
    </w:p>
  </w:endnote>
  <w:endnote w:id="143">
    <w:p w14:paraId="7E14541F" w14:textId="77777777" w:rsidR="001D2138" w:rsidRDefault="001D2138" w:rsidP="001D2138">
      <w:pPr>
        <w:pStyle w:val="EndnoteText"/>
      </w:pPr>
      <w:r>
        <w:rPr>
          <w:rStyle w:val="EndnoteReference"/>
        </w:rPr>
        <w:endnoteRef/>
      </w:r>
      <w:r>
        <w:t xml:space="preserve"> Adelman, “Refugee Threats,” 39-40.</w:t>
      </w:r>
    </w:p>
  </w:endnote>
  <w:endnote w:id="144">
    <w:p w14:paraId="6CEC202C" w14:textId="77777777" w:rsidR="001D2138" w:rsidRDefault="001D2138" w:rsidP="001D2138">
      <w:pPr>
        <w:pStyle w:val="EndnoteText"/>
      </w:pPr>
      <w:r>
        <w:rPr>
          <w:rStyle w:val="EndnoteReference"/>
        </w:rPr>
        <w:endnoteRef/>
      </w:r>
      <w:r>
        <w:t xml:space="preserve"> Adelman, “Refugee Threats,” both are on 41 which also has “</w:t>
      </w:r>
      <w:r w:rsidRPr="003548F5">
        <w:t>The necessary cause for the creation and perpetuation of a refugee warrior community is negative - the failure of the international community to provide an alternative political status for the refugees - and positive - the economic and military support available to those refugees.</w:t>
      </w:r>
      <w:r>
        <w:t>”</w:t>
      </w:r>
    </w:p>
  </w:endnote>
  <w:endnote w:id="145">
    <w:p w14:paraId="399B1C04" w14:textId="77777777" w:rsidR="001D2138" w:rsidRPr="00AC4606" w:rsidRDefault="001D2138" w:rsidP="001D2138">
      <w:pPr>
        <w:pStyle w:val="EndnoteText"/>
      </w:pPr>
      <w:r>
        <w:rPr>
          <w:rStyle w:val="EndnoteReference"/>
        </w:rPr>
        <w:endnoteRef/>
      </w:r>
      <w:r>
        <w:t xml:space="preserve"> </w:t>
      </w:r>
      <w:r>
        <w:t xml:space="preserve">Zolberg, </w:t>
      </w:r>
      <w:r>
        <w:rPr>
          <w:i/>
          <w:iCs/>
        </w:rPr>
        <w:t xml:space="preserve">Escape from Violence, </w:t>
      </w:r>
      <w:r>
        <w:t xml:space="preserve">228.  23-24 begins their coverage of the Palestinian experience, 241 has </w:t>
      </w:r>
      <w:r w:rsidRPr="00AC4606">
        <w:t>“The case of the Palestinians remains historically unique, but their achievement of a degree of political coordination and of a capacity for organized violence prefigured attempts by other refugees to take history into their own hands.”</w:t>
      </w:r>
      <w:r>
        <w:t xml:space="preserve">  Adelman, “Refugee Threats,” has a section on them, 38-40.  </w:t>
      </w:r>
    </w:p>
  </w:endnote>
  <w:endnote w:id="146">
    <w:p w14:paraId="0E8E8BD0" w14:textId="77777777" w:rsidR="001D2138" w:rsidRDefault="001D2138" w:rsidP="001D2138">
      <w:pPr>
        <w:pStyle w:val="EndnoteText"/>
      </w:pPr>
      <w:r>
        <w:rPr>
          <w:rStyle w:val="EndnoteReference"/>
        </w:rPr>
        <w:endnoteRef/>
      </w:r>
      <w:r>
        <w:t xml:space="preserve"> Stedman and Tanner, “Refugees as Resources,” 4, </w:t>
      </w:r>
      <w:r w:rsidRPr="00464E0F">
        <w:t xml:space="preserve">“Refugee manipulation is not a new phenomenon.  The most highly organized and protracted example can be found in the Middle East following the 1948-49 </w:t>
      </w:r>
      <w:r w:rsidRPr="00464E0F">
        <w:t>Arab-Israeli War, when the United Nations established the United Nations Relief and Works Agency (UN</w:t>
      </w:r>
      <w:r>
        <w:t>RWA</w:t>
      </w:r>
      <w:r w:rsidRPr="00464E0F">
        <w:t xml:space="preserve">) to provide relief to the hundreds of thousands of Palestinians displaced by the war.  From the start, Israel’s neighbors saw the refugees as an asset in their struggle against what they considered an illegitimate state.  Since resettling the refugees would have deprived the Arab states of evidence of Israel’s illegitimacy, the preferred method of caring for them was to build large temporary residences, which over time have become a permanent fixture in the Middle Eastern landscape and a reminder of the unfinished business surrounding Israel’s creation.  Given a confined population without a state or citizenship, yet unable to integrate into existing states in the region, the situation was ripe for the development of a virulent nationalism based on hatred of Israel and the recruitment of young boys and men to fight in a war of liberation.”  </w:t>
      </w:r>
      <w:r>
        <w:t xml:space="preserve">Terry, </w:t>
      </w:r>
      <w:r>
        <w:rPr>
          <w:i/>
          <w:iCs/>
        </w:rPr>
        <w:t xml:space="preserve">Condemned to Repeat, </w:t>
      </w:r>
      <w:r>
        <w:t>6.</w:t>
      </w:r>
    </w:p>
  </w:endnote>
  <w:endnote w:id="147">
    <w:p w14:paraId="0D96738C" w14:textId="77777777" w:rsidR="001D2138" w:rsidRDefault="001D2138" w:rsidP="001D2138">
      <w:pPr>
        <w:pStyle w:val="EndnoteText"/>
      </w:pPr>
      <w:r>
        <w:rPr>
          <w:rStyle w:val="EndnoteReference"/>
        </w:rPr>
        <w:endnoteRef/>
      </w:r>
      <w:r>
        <w:t xml:space="preserve"> Of course, there were people who noticed the problems. An example is </w:t>
      </w:r>
      <w:r w:rsidRPr="00844AC7">
        <w:t xml:space="preserve">Elfan Rees, "Century of the Homeless Man," </w:t>
      </w:r>
      <w:r w:rsidRPr="00145F9E">
        <w:rPr>
          <w:i/>
          <w:iCs/>
        </w:rPr>
        <w:t>International Conciliation</w:t>
      </w:r>
      <w:r w:rsidRPr="00844AC7">
        <w:t xml:space="preserve"> 32 (1957): 195, </w:t>
      </w:r>
      <w:r>
        <w:t xml:space="preserve">who </w:t>
      </w:r>
      <w:r w:rsidRPr="00844AC7">
        <w:t xml:space="preserve">offers this general caveat on refugee numbers: “It is probably wise to assume that even the most conservative estimates are inflated. Indigent natives seeking the meager benefits of refugee status misrepresent themselves; governments anxious for maximum international </w:t>
      </w:r>
      <w:r w:rsidRPr="00844AC7">
        <w:t>assistance  are not guiltless of inflation; and voluntary agencies desperately seeking support for their programs sometimes exaggerate, not indeed their needs, but the dimensions of their problem.”</w:t>
      </w:r>
      <w:r>
        <w:t xml:space="preserve">  Rees was an expert on and advocate for refugees who worked for the UN and other organizations.</w:t>
      </w:r>
    </w:p>
  </w:endnote>
  <w:endnote w:id="148">
    <w:p w14:paraId="5FDB7230" w14:textId="77777777" w:rsidR="001D2138" w:rsidRDefault="001D2138" w:rsidP="001D2138">
      <w:pPr>
        <w:pStyle w:val="EndnoteText"/>
      </w:pPr>
      <w:r>
        <w:rPr>
          <w:rStyle w:val="EndnoteReference"/>
        </w:rPr>
        <w:endnoteRef/>
      </w:r>
      <w:r>
        <w:t xml:space="preserve"> This may be entirely wrong.  It is more than probable that states did learn the lessons at that time, and then, when it came time to support their various allies in Central America, the Horn of Africa and Cambodia, they knew just how to funnel the aid money in ways that would make it seem legitimate, that is, as aid to refugees, particularly those on conflicted boundaries.  </w:t>
      </w:r>
    </w:p>
  </w:endnote>
  <w:endnote w:id="149">
    <w:p w14:paraId="00B87B5A" w14:textId="77777777" w:rsidR="001D2138" w:rsidRDefault="001D2138" w:rsidP="001D2138">
      <w:pPr>
        <w:pStyle w:val="EndnoteText"/>
      </w:pPr>
      <w:r>
        <w:rPr>
          <w:rStyle w:val="EndnoteReference"/>
        </w:rPr>
        <w:endnoteRef/>
      </w:r>
      <w:r>
        <w:t xml:space="preserve"> </w:t>
      </w:r>
      <w:r>
        <w:t xml:space="preserve">Zolberg, </w:t>
      </w:r>
      <w:r>
        <w:rPr>
          <w:i/>
          <w:iCs/>
        </w:rPr>
        <w:t xml:space="preserve">Escape from Violence, </w:t>
      </w:r>
      <w:r>
        <w:t xml:space="preserve">278.  Terry believes that humanitarian aid is real but that agencies must carefully choose to work in situations that are mainly humanitarian.  Among other tests, she gives, </w:t>
      </w:r>
      <w:r w:rsidRPr="0001321A">
        <w:t>244</w:t>
      </w:r>
      <w:r>
        <w:t>,</w:t>
      </w:r>
      <w:r w:rsidRPr="0001321A">
        <w:t xml:space="preserve"> “Humanitarian action is more than a technical exercise aimed at nourishing or healing a population defined as ‘in need’; it is a moral endeavor based on solidarity with other members of humanity.  If reduced to a technical act it can be employed in the service of any kind of abuse.  </w:t>
      </w:r>
      <w:r w:rsidRPr="0001321A">
        <w:t>Thus the consequences of humanitarian action must be given equal weight with the intention if an ethic of responsibility is to be more than an ethic of response.”</w:t>
      </w:r>
      <w:r>
        <w:t xml:space="preserve">  Stedman and Tanner offer their suggestions in the last paper of the book.  </w:t>
      </w:r>
    </w:p>
  </w:endnote>
  <w:endnote w:id="150">
    <w:p w14:paraId="4060CBFD" w14:textId="77777777" w:rsidR="001D2138" w:rsidRDefault="001D2138" w:rsidP="001D2138">
      <w:pPr>
        <w:pStyle w:val="EndnoteText"/>
      </w:pPr>
      <w:r>
        <w:rPr>
          <w:rStyle w:val="EndnoteReference"/>
        </w:rPr>
        <w:endnoteRef/>
      </w:r>
      <w:r>
        <w:t xml:space="preserve"> Terry, </w:t>
      </w:r>
      <w:r>
        <w:rPr>
          <w:i/>
          <w:iCs/>
        </w:rPr>
        <w:t xml:space="preserve">Condemned to Repeat, </w:t>
      </w:r>
      <w:r>
        <w:t>point 1 is 220, point 4 is 221.</w:t>
      </w:r>
    </w:p>
  </w:endnote>
  <w:endnote w:id="151">
    <w:p w14:paraId="5C7E8DC3" w14:textId="77777777" w:rsidR="001D2138" w:rsidRPr="00932BC5" w:rsidRDefault="001D2138" w:rsidP="001D2138">
      <w:pPr>
        <w:pStyle w:val="EndnoteText"/>
      </w:pPr>
      <w:r>
        <w:rPr>
          <w:rStyle w:val="EndnoteReference"/>
        </w:rPr>
        <w:endnoteRef/>
      </w:r>
      <w:r>
        <w:t xml:space="preserve"> Terry, </w:t>
      </w:r>
      <w:r>
        <w:rPr>
          <w:i/>
          <w:iCs/>
        </w:rPr>
        <w:t xml:space="preserve">Condemned to Repeat, </w:t>
      </w:r>
      <w:r>
        <w:t xml:space="preserve">242.  A portion of her definition is in </w:t>
      </w:r>
      <w:r>
        <w:t xml:space="preserve">fn 116.  That part is preceded by 240, </w:t>
      </w:r>
      <w:r w:rsidRPr="00932BC5">
        <w:t>“Given that humanitarian action upholds a conviction that all people have equal rights to certain standards by virtue of their membership in humanity, any assistance, if it is to be humanitarian, must be motivated first and foremost by a concern for the welfare of people, regardless of who or where they are.</w:t>
      </w:r>
      <w:r>
        <w:t>”  Certainly, refugee-warriors belie this.</w:t>
      </w:r>
    </w:p>
  </w:endnote>
  <w:endnote w:id="152">
    <w:p w14:paraId="7E1169DF" w14:textId="77777777" w:rsidR="001D2138" w:rsidRPr="00C00BDB" w:rsidRDefault="001D2138" w:rsidP="001D2138">
      <w:pPr>
        <w:pStyle w:val="EndnoteText"/>
      </w:pPr>
      <w:r>
        <w:rPr>
          <w:rStyle w:val="EndnoteReference"/>
        </w:rPr>
        <w:endnoteRef/>
      </w:r>
      <w:r>
        <w:t xml:space="preserve"> Terry, </w:t>
      </w:r>
      <w:r>
        <w:rPr>
          <w:i/>
          <w:iCs/>
        </w:rPr>
        <w:t xml:space="preserve">Condemned to Repeat, </w:t>
      </w:r>
      <w:r>
        <w:t>the section “The culture of justification,” 229-232 covers this line of thought.</w:t>
      </w:r>
    </w:p>
  </w:endnote>
  <w:endnote w:id="153">
    <w:p w14:paraId="7D178FC3" w14:textId="77777777" w:rsidR="001D2138" w:rsidRPr="001E06EB" w:rsidRDefault="001D2138" w:rsidP="001D2138">
      <w:pPr>
        <w:pStyle w:val="EndnoteText"/>
      </w:pPr>
      <w:r>
        <w:rPr>
          <w:rStyle w:val="EndnoteReference"/>
        </w:rPr>
        <w:endnoteRef/>
      </w:r>
      <w:r>
        <w:t xml:space="preserve"> Terry, </w:t>
      </w:r>
      <w:r>
        <w:rPr>
          <w:i/>
          <w:iCs/>
        </w:rPr>
        <w:t xml:space="preserve">Condemned to Repeat, </w:t>
      </w:r>
      <w:r>
        <w:t xml:space="preserve">240-41 </w:t>
      </w:r>
      <w:r w:rsidRPr="001E06EB">
        <w:t xml:space="preserve">“Given that humanitarian action upholds a conviction that all people have equal rights to certain standards by virtue of their membership in humanity, any assistance, if it is to be humanitarian, must be motivated first and foremost by a concern for the welfare of people, regardless of who or where they are.  Assistance directed toward a particular group </w:t>
      </w:r>
      <w:r w:rsidRPr="001E06EB">
        <w:t>on the basis of their religious, political, or other affiliation is not humanitarian aid, nor is any assistance given to induce political or religious compliance.  The sole determinant in the allocation of humanitarian assistance should be the level of need of the target population, with priority accorded to the most vulnerable.”</w:t>
      </w:r>
      <w:r>
        <w:t xml:space="preserve">  </w:t>
      </w:r>
    </w:p>
  </w:endnote>
  <w:endnote w:id="154">
    <w:p w14:paraId="0BF32082" w14:textId="77777777" w:rsidR="001D2138" w:rsidRDefault="001D2138" w:rsidP="001D2138">
      <w:pPr>
        <w:pStyle w:val="EndnoteText"/>
      </w:pPr>
      <w:r>
        <w:rPr>
          <w:rStyle w:val="EndnoteReference"/>
        </w:rPr>
        <w:endnoteRef/>
      </w:r>
      <w:r>
        <w:t xml:space="preserve"> Zake, “Latvian Emigres,” 145-46.</w:t>
      </w:r>
    </w:p>
  </w:endnote>
  <w:endnote w:id="155">
    <w:p w14:paraId="0932C7AA" w14:textId="77777777" w:rsidR="001D2138" w:rsidRDefault="001D2138" w:rsidP="001D2138">
      <w:pPr>
        <w:pStyle w:val="EndnoteText"/>
        <w:spacing w:before="100" w:after="100"/>
        <w:contextualSpacing/>
      </w:pPr>
      <w:r>
        <w:rPr>
          <w:rStyle w:val="EndnoteReference"/>
        </w:rPr>
        <w:endnoteRef/>
      </w:r>
      <w:r>
        <w:t xml:space="preserve"> The usual term is ‘economic refugees,’ meaning that most of them lost lands they had worked before the war, but not their homes, and so didn’t meet the UNRWA definition written by the UNGA. It is hard to see how this situation might fall under the term ‘refugee,’ but it is a term that attracts sympathy and humanitarian aid, so the push was made to use it.  A partial list of those speaking for expansion of relief to them and others: </w:t>
      </w:r>
      <w:r w:rsidRPr="006A697D">
        <w:t>1950</w:t>
      </w:r>
      <w:r>
        <w:t>,</w:t>
      </w:r>
      <w:r w:rsidRPr="006A697D">
        <w:t xml:space="preserve"> M 33: Jordan, 7,8; Pakistan, 22.</w:t>
      </w:r>
      <w:r>
        <w:t xml:space="preserve">  </w:t>
      </w:r>
      <w:r w:rsidRPr="006A697D">
        <w:t>1951</w:t>
      </w:r>
      <w:r>
        <w:t>,</w:t>
      </w:r>
      <w:r w:rsidRPr="006A697D">
        <w:t xml:space="preserve"> M 43: Jordan, 40</w:t>
      </w:r>
      <w:r>
        <w:t>;</w:t>
      </w:r>
      <w:r w:rsidRPr="006A697D">
        <w:t xml:space="preserve"> M 46: Yemen, 16.</w:t>
      </w:r>
      <w:r>
        <w:t xml:space="preserve">  </w:t>
      </w:r>
      <w:r w:rsidRPr="006A697D">
        <w:t>1952, M 4: Lebanon, 32; Egypt, 38</w:t>
      </w:r>
      <w:r>
        <w:t>.</w:t>
      </w:r>
      <w:r w:rsidRPr="006A697D">
        <w:t xml:space="preserve">  M 5: Afghanistan, 2; Syria, 24</w:t>
      </w:r>
      <w:r>
        <w:t xml:space="preserve">.  </w:t>
      </w:r>
      <w:r w:rsidRPr="006A697D">
        <w:t>M 6: Saudi Arabia, 25, 31</w:t>
      </w:r>
      <w:r>
        <w:t>;</w:t>
      </w:r>
      <w:r w:rsidRPr="006A697D">
        <w:t xml:space="preserve"> Iraq, 38</w:t>
      </w:r>
      <w:r>
        <w:t>.</w:t>
      </w:r>
      <w:r w:rsidRPr="006A697D">
        <w:t xml:space="preserve"> </w:t>
      </w:r>
      <w:r>
        <w:t xml:space="preserve"> </w:t>
      </w:r>
      <w:r w:rsidRPr="006A697D">
        <w:t>M 7: representative of the refugees, 9</w:t>
      </w:r>
      <w:r>
        <w:t>;</w:t>
      </w:r>
      <w:r w:rsidRPr="006A697D">
        <w:t xml:space="preserve"> Iraq, 35.</w:t>
      </w:r>
      <w:r>
        <w:t xml:space="preserve">  </w:t>
      </w:r>
      <w:r w:rsidRPr="006A697D">
        <w:t>1953, M 26: Lebanon, 4</w:t>
      </w:r>
      <w:r>
        <w:t>;</w:t>
      </w:r>
      <w:r w:rsidRPr="006A697D">
        <w:t xml:space="preserve"> India, 21.</w:t>
      </w:r>
      <w:r>
        <w:t xml:space="preserve">  </w:t>
      </w:r>
      <w:r w:rsidRPr="006A697D">
        <w:t xml:space="preserve">1954, M 28: Director of </w:t>
      </w:r>
      <w:r>
        <w:t>UNRWA</w:t>
      </w:r>
      <w:r w:rsidRPr="006A697D">
        <w:t>, 11-15</w:t>
      </w:r>
      <w:r>
        <w:t xml:space="preserve">.  </w:t>
      </w:r>
      <w:r w:rsidRPr="006A697D">
        <w:t>M 29: Jordan, 46, 51</w:t>
      </w:r>
      <w:r>
        <w:t xml:space="preserve">.  </w:t>
      </w:r>
      <w:r w:rsidRPr="006A697D">
        <w:t>M 32: Iran, 9; Saudi Arabia, 39, 41</w:t>
      </w:r>
      <w:r>
        <w:t xml:space="preserve">.  </w:t>
      </w:r>
      <w:r w:rsidRPr="006A697D">
        <w:t>M 33: Yemen, 38-40 (need is the criteria)</w:t>
      </w:r>
      <w:r>
        <w:t xml:space="preserve">. </w:t>
      </w:r>
      <w:r w:rsidRPr="006A697D">
        <w:t>M 34: Iraq, 32; Afghanistan, 41</w:t>
      </w:r>
      <w:r>
        <w:t xml:space="preserve">.  </w:t>
      </w:r>
      <w:r w:rsidRPr="006A697D">
        <w:t>M 35: Jordan, 30</w:t>
      </w:r>
      <w:r>
        <w:t xml:space="preserve">.  </w:t>
      </w:r>
      <w:r w:rsidRPr="006A697D">
        <w:t>M 36: Saudi Arabia, 42, “starvation is still a threat”, 45</w:t>
      </w:r>
      <w:r>
        <w:t xml:space="preserve">.  </w:t>
      </w:r>
      <w:r w:rsidRPr="006A697D">
        <w:t>M 37: Director of</w:t>
      </w:r>
      <w:r>
        <w:t xml:space="preserve"> UNRWA</w:t>
      </w:r>
      <w:r w:rsidRPr="006A697D">
        <w:t>, 18</w:t>
      </w:r>
      <w:r>
        <w:t xml:space="preserve">. </w:t>
      </w:r>
      <w:r w:rsidRPr="006A697D">
        <w:t xml:space="preserve"> M 38: Iraq, 15, ‘not charity but a right</w:t>
      </w:r>
      <w:r>
        <w:t>.</w:t>
      </w:r>
      <w:r w:rsidRPr="006A697D">
        <w:t xml:space="preserve">’ </w:t>
      </w:r>
      <w:r>
        <w:t xml:space="preserve">  </w:t>
      </w:r>
      <w:r w:rsidRPr="006A697D">
        <w:t>1955, M 14: Jordan, 4, 5.  M 18: Lebanon, 2</w:t>
      </w:r>
      <w:r>
        <w:t xml:space="preserve">.  </w:t>
      </w:r>
      <w:r w:rsidRPr="006A697D">
        <w:t>M 19: Yemen, 11</w:t>
      </w:r>
      <w:r>
        <w:t xml:space="preserve">.   </w:t>
      </w:r>
      <w:r w:rsidRPr="006A697D">
        <w:t>M 23: Syria, 4, “…but it would be wrong for the United Nations to shirk the responsibility of caring for refugees whose sufferings were the direct result of the Palestine conflict.”; Jordan, 19; Egypt, 29; Saudi Arabia, 39</w:t>
      </w:r>
      <w:r>
        <w:t xml:space="preserve">.  </w:t>
      </w:r>
      <w:r w:rsidRPr="006A697D">
        <w:t xml:space="preserve">M 24: Director of </w:t>
      </w:r>
      <w:r>
        <w:t>UNRWA</w:t>
      </w:r>
      <w:r w:rsidRPr="006A697D">
        <w:t xml:space="preserve">, 13, wants relief to expand but doesn’t have the budget (here he is speaking </w:t>
      </w:r>
      <w:r>
        <w:t>against</w:t>
      </w:r>
      <w:r w:rsidRPr="006A697D">
        <w:t xml:space="preserve"> the resolution </w:t>
      </w:r>
      <w:r>
        <w:t>written by the Advisory Commission</w:t>
      </w:r>
      <w:r w:rsidRPr="006A697D">
        <w:t xml:space="preserve">, </w:t>
      </w:r>
      <w:r>
        <w:t xml:space="preserve">which is </w:t>
      </w:r>
      <w:r w:rsidRPr="006A697D">
        <w:t>not his place as an admin</w:t>
      </w:r>
      <w:r>
        <w:t>istrator, as these are clearly political statements,</w:t>
      </w:r>
      <w:r w:rsidRPr="006A697D">
        <w:t>)</w:t>
      </w:r>
      <w:r>
        <w:t xml:space="preserve">.  The states speaking against the expansion: </w:t>
      </w:r>
      <w:r w:rsidRPr="006A697D">
        <w:t>1954, M 31: UK, 36</w:t>
      </w:r>
      <w:r>
        <w:t xml:space="preserve">.  </w:t>
      </w:r>
      <w:r w:rsidRPr="006A697D">
        <w:t>M 32: US, 5</w:t>
      </w:r>
      <w:r>
        <w:t xml:space="preserve">.  </w:t>
      </w:r>
      <w:r w:rsidRPr="006A697D">
        <w:t>M 33: Canada, 29</w:t>
      </w:r>
      <w:r>
        <w:t xml:space="preserve">. </w:t>
      </w:r>
      <w:r w:rsidRPr="006A697D">
        <w:t>1955, M 19: UK, 5</w:t>
      </w:r>
      <w:r>
        <w:t xml:space="preserve">. </w:t>
      </w:r>
      <w:r w:rsidRPr="006A697D">
        <w:t>M 20: Australia, 3</w:t>
      </w:r>
      <w:r>
        <w:t xml:space="preserve">.  </w:t>
      </w:r>
    </w:p>
  </w:endnote>
  <w:endnote w:id="156">
    <w:p w14:paraId="7C226D37" w14:textId="77777777" w:rsidR="001D2138" w:rsidRDefault="001D2138" w:rsidP="001D2138">
      <w:pPr>
        <w:pStyle w:val="EndnoteText"/>
      </w:pPr>
      <w:r>
        <w:rPr>
          <w:rStyle w:val="EndnoteReference"/>
        </w:rPr>
        <w:endnoteRef/>
      </w:r>
      <w:r>
        <w:t xml:space="preserve"> 1950, M 67: Netherlands, 12.</w:t>
      </w:r>
    </w:p>
  </w:endnote>
  <w:endnote w:id="157">
    <w:p w14:paraId="4FC4DA7B" w14:textId="77777777" w:rsidR="001D2138" w:rsidRDefault="001D2138" w:rsidP="001D2138">
      <w:pPr>
        <w:pStyle w:val="EndnoteText"/>
      </w:pPr>
      <w:r>
        <w:rPr>
          <w:rStyle w:val="EndnoteReference"/>
        </w:rPr>
        <w:endnoteRef/>
      </w:r>
      <w:r>
        <w:t xml:space="preserve"> </w:t>
      </w:r>
      <w:r>
        <w:t xml:space="preserve">Paikert, “German Exodus,” 42-43, </w:t>
      </w:r>
      <w:r w:rsidRPr="00BF1DDE">
        <w:t>“The over-all reason given by the victors for the expulsion was that in remapping and reorganizing that part of the continent it seemed desirable to create a situation whereby no danger-laden minority problem could arise there, especially since this problem-aggravated chiefly by the nation now suffering under the expulsion-greatly contributed to the coming of World War II.”</w:t>
      </w:r>
    </w:p>
  </w:endnote>
  <w:endnote w:id="158">
    <w:p w14:paraId="4DFE7221" w14:textId="77777777" w:rsidR="001D2138" w:rsidRDefault="001D2138" w:rsidP="001D2138">
      <w:pPr>
        <w:pStyle w:val="EndnoteText"/>
      </w:pPr>
      <w:r>
        <w:rPr>
          <w:rStyle w:val="EndnoteReference"/>
        </w:rPr>
        <w:endnoteRef/>
      </w:r>
      <w:r>
        <w:t xml:space="preserve"> Slim, </w:t>
      </w:r>
      <w:r w:rsidRPr="00294481">
        <w:t>Review</w:t>
      </w:r>
      <w:r>
        <w:t xml:space="preserve"> of Terry,</w:t>
      </w:r>
      <w:r w:rsidRPr="00294481">
        <w:t xml:space="preserve"> </w:t>
      </w:r>
      <w:r w:rsidRPr="00294481">
        <w:rPr>
          <w:i/>
          <w:iCs/>
        </w:rPr>
        <w:t>Condemned to Repeat</w:t>
      </w:r>
      <w:r>
        <w:rPr>
          <w:i/>
          <w:iCs/>
        </w:rPr>
        <w:t xml:space="preserve">, </w:t>
      </w:r>
      <w:r>
        <w:t>419, begins: “</w:t>
      </w:r>
      <w:r w:rsidRPr="00294481">
        <w:t>In 1864, Henri Dunant, the Swiss</w:t>
      </w:r>
      <w:r>
        <w:t xml:space="preserve"> </w:t>
      </w:r>
      <w:r w:rsidRPr="00294481">
        <w:t xml:space="preserve">founder of the Red Cross, wrote to his long-time heroine, Florence Nightingale, to ask her if she would do him the </w:t>
      </w:r>
      <w:r w:rsidRPr="00294481">
        <w:t>honour of starting a British Red Cross. He was devastated by her reply. She wrote back saying that his idea of a neutral medical auxiliary to care for the wounded s</w:t>
      </w:r>
      <w:r>
        <w:t>ol</w:t>
      </w:r>
      <w:r w:rsidRPr="00294481">
        <w:t xml:space="preserve">diers of Europe's increasingly large armies would simply 'render war </w:t>
      </w:r>
      <w:r w:rsidRPr="00294481">
        <w:t>more easy' and that she would have no part in it</w:t>
      </w:r>
      <w:r>
        <w:t>.”  The moral hazard argument is precisely what the conclusion of Lester Nurick, “</w:t>
      </w:r>
      <w:r w:rsidRPr="00A252FF">
        <w:t>The Distinction between Combatant and Noncombatant in the Law of War</w:t>
      </w:r>
      <w:r>
        <w:t xml:space="preserve">,” </w:t>
      </w:r>
      <w:r w:rsidRPr="00A252FF">
        <w:rPr>
          <w:i/>
        </w:rPr>
        <w:t xml:space="preserve">The American Journal of International Law </w:t>
      </w:r>
      <w:r w:rsidRPr="00A252FF">
        <w:t>39, No. 4 (Oct., 1945),</w:t>
      </w:r>
      <w:r>
        <w:t xml:space="preserve"> 696-97 offers and presses the point that international law, by its mere existence, makes war more probable: “</w:t>
      </w:r>
      <w:r w:rsidRPr="00A252FF">
        <w:t>To do otherwise</w:t>
      </w:r>
      <w:r>
        <w:t xml:space="preserve"> [than create laws of war which recognize the character of how war is waged]</w:t>
      </w:r>
      <w:r w:rsidRPr="00A252FF">
        <w:t xml:space="preserve"> would be to mislead the layman as to the consequences of war. Of course, whether a nation decides to engage in a war will ordinarily depend on what it conceives to be its chances of victory. Conceivably, however, its people may be more prone to provoke a war if they are led to believe that most of them will be relatively immune from its consequences,-if they believe, for instance, that they will not become subject to terrible new weapons which, in fact, will be used no matter what the conventions proscribe.</w:t>
      </w:r>
      <w:r>
        <w:t>”  Nurick finished his WWII career as the Chief of the military’s International Law Branch.</w:t>
      </w:r>
    </w:p>
  </w:endnote>
  <w:endnote w:id="159">
    <w:p w14:paraId="356D46D6" w14:textId="77777777" w:rsidR="001D2138" w:rsidRDefault="001D2138" w:rsidP="001D2138">
      <w:pPr>
        <w:pStyle w:val="EndnoteText"/>
      </w:pPr>
      <w:r>
        <w:rPr>
          <w:rStyle w:val="EndnoteReference"/>
        </w:rPr>
        <w:endnoteRef/>
      </w:r>
      <w:r>
        <w:t xml:space="preserve"> Buehrig, </w:t>
      </w:r>
      <w:r>
        <w:rPr>
          <w:i/>
          <w:iCs/>
        </w:rPr>
        <w:t xml:space="preserve">UN and Refugees, </w:t>
      </w:r>
      <w:r>
        <w:t>8.</w:t>
      </w:r>
    </w:p>
  </w:endnote>
  <w:endnote w:id="160">
    <w:p w14:paraId="3C435A55" w14:textId="77777777" w:rsidR="001D2138" w:rsidRDefault="001D2138" w:rsidP="001D2138">
      <w:pPr>
        <w:pStyle w:val="EndnoteText"/>
      </w:pPr>
      <w:r>
        <w:rPr>
          <w:rStyle w:val="EndnoteReference"/>
        </w:rPr>
        <w:endnoteRef/>
      </w:r>
      <w:r>
        <w:t xml:space="preserve"> </w:t>
      </w:r>
      <w:r>
        <w:t>Paikert, “German Exodus</w:t>
      </w:r>
      <w:r>
        <w:t xml:space="preserve">,”   The section </w:t>
      </w:r>
      <w:r w:rsidRPr="00042B34">
        <w:t>: “Permanent ‘Political Camps’?  A Second Arab-Israeli Issue? Spread of Communism?”</w:t>
      </w:r>
      <w:r>
        <w:t xml:space="preserve"> is 29-30.</w:t>
      </w:r>
    </w:p>
  </w:endnote>
  <w:endnote w:id="161">
    <w:p w14:paraId="7EED3981" w14:textId="77777777" w:rsidR="001D2138" w:rsidRDefault="001D2138" w:rsidP="001D2138">
      <w:pPr>
        <w:pStyle w:val="EndnoteText"/>
      </w:pPr>
      <w:r>
        <w:rPr>
          <w:rStyle w:val="EndnoteReference"/>
        </w:rPr>
        <w:endnoteRef/>
      </w:r>
      <w:r>
        <w:t xml:space="preserve"> </w:t>
      </w:r>
      <w:r>
        <w:t>Paikert, “German Exodus,” 31, “</w:t>
      </w:r>
      <w:r w:rsidRPr="00FB2A42">
        <w:t>Pressed by this awareness and guilt, and trying hard to show their conquerors and the world that a de-Hitlerized Germany was different from the previous one, the movers of West Germany, with</w:t>
      </w:r>
      <w:r>
        <w:t xml:space="preserve"> </w:t>
      </w:r>
      <w:r w:rsidRPr="00FB2A42">
        <w:t>great determination and little or no protest against the decisions which brought about the expulsion, set to work to rehabilitate and integrate the newcomers.”</w:t>
      </w:r>
    </w:p>
  </w:endnote>
  <w:endnote w:id="162">
    <w:p w14:paraId="6DC406C4" w14:textId="77777777" w:rsidR="001D2138" w:rsidRDefault="001D2138" w:rsidP="001D2138">
      <w:pPr>
        <w:pStyle w:val="EndnoteText"/>
      </w:pPr>
      <w:r>
        <w:rPr>
          <w:rStyle w:val="EndnoteReference"/>
        </w:rPr>
        <w:endnoteRef/>
      </w:r>
      <w:r>
        <w:t xml:space="preserve"> </w:t>
      </w:r>
      <w:r>
        <w:t xml:space="preserve">Paikert, “German Exodus,” 30, </w:t>
      </w:r>
      <w:r w:rsidRPr="00FB2A42">
        <w:t xml:space="preserve">“On the other hand [as opposed to East Germany] the Federal Republic, which had received the bulk of these people, was never under Soviet control and could certainly have managed if it so wished to erect those ‘pressure camps.’  Instead, it [West Germany] set immediately to work and within a surprisingly short span of less than a decade succeeded (if not fully, at least in considerable extent) in absorbing and settling this unexpected influx of population, integrating the expellees into the organism of the State.  In so doing, West Germany spared the world another explosive issue such as that arising from the </w:t>
      </w:r>
      <w:r w:rsidRPr="00FB2A42">
        <w:t>Arab-Israeli conflict, and quite certainly contributed to the cause of peace.”</w:t>
      </w:r>
      <w:r>
        <w:t xml:space="preserve">  Also 72-73.  </w:t>
      </w:r>
    </w:p>
  </w:endnote>
  <w:endnote w:id="163">
    <w:p w14:paraId="1444859E" w14:textId="77777777" w:rsidR="001D2138" w:rsidRDefault="001D2138" w:rsidP="001D2138">
      <w:pPr>
        <w:pStyle w:val="EndnoteText"/>
      </w:pPr>
      <w:r>
        <w:rPr>
          <w:rStyle w:val="EndnoteReference"/>
        </w:rPr>
        <w:endnoteRef/>
      </w:r>
      <w:r>
        <w:t xml:space="preserve"> </w:t>
      </w:r>
      <w:r>
        <w:t xml:space="preserve">Paikert, “German Exodus,” 63, </w:t>
      </w:r>
      <w:r w:rsidRPr="00365966">
        <w:t>“No statesman or politician in the Federal Republic would dare to run the risk of losing popular support by openly stating-what many of them admit at bottom-that the repatriation of the exiles, however just an issue it may be, is an extremely vague and remote possibility losing momentum with each passing year.  They must also know that the great ‘homecoming’ which could be attained, if ever, not only in an international atmosphere implausibly different from what exists today, but also at the cost of strenuous labor, supreme patience, and, foremost, grave concessions.”</w:t>
      </w:r>
    </w:p>
    <w:p w14:paraId="23C6ADFB" w14:textId="77777777" w:rsidR="001D2138" w:rsidRDefault="001D2138" w:rsidP="001D2138">
      <w:pPr>
        <w:pStyle w:val="EndnoteText"/>
      </w:pPr>
    </w:p>
    <w:p w14:paraId="180D36C6" w14:textId="77777777" w:rsidR="001D2138" w:rsidRPr="000B0F47" w:rsidRDefault="001D2138" w:rsidP="001D2138">
      <w:pPr>
        <w:pStyle w:val="EndnoteText"/>
      </w:pPr>
    </w:p>
    <w:p w14:paraId="4DFB136F" w14:textId="77777777" w:rsidR="001D2138" w:rsidRPr="000B0F47" w:rsidRDefault="001D2138" w:rsidP="001D2138">
      <w:pPr>
        <w:pStyle w:val="EndnoteText"/>
      </w:pPr>
      <w:r w:rsidRPr="000B0F47">
        <w:t>List of Works Cited</w:t>
      </w:r>
    </w:p>
    <w:p w14:paraId="34256A6F" w14:textId="77777777" w:rsidR="001D2138" w:rsidRPr="000B0F47" w:rsidRDefault="001D2138" w:rsidP="001D2138">
      <w:pPr>
        <w:pStyle w:val="EndnoteText"/>
      </w:pPr>
    </w:p>
    <w:p w14:paraId="1A70E763" w14:textId="77777777" w:rsidR="001D2138" w:rsidRPr="000B0F47" w:rsidRDefault="001D2138" w:rsidP="001D2138">
      <w:pPr>
        <w:pStyle w:val="EndnoteText"/>
      </w:pPr>
      <w:r w:rsidRPr="000B0F47">
        <w:t xml:space="preserve">Adelman, Howard. “Why Refugee Warriors are Threats.” </w:t>
      </w:r>
      <w:r w:rsidRPr="000B0F47">
        <w:rPr>
          <w:i/>
          <w:iCs/>
        </w:rPr>
        <w:t>Journal of Conflict Studies</w:t>
      </w:r>
      <w:r w:rsidRPr="000B0F47">
        <w:t xml:space="preserve"> 18, no 1, 1998.</w:t>
      </w:r>
    </w:p>
    <w:p w14:paraId="78698A3E" w14:textId="77777777" w:rsidR="001D2138" w:rsidRPr="000B0F47" w:rsidRDefault="001D2138" w:rsidP="001D2138">
      <w:pPr>
        <w:pStyle w:val="EndnoteText"/>
      </w:pPr>
      <w:r w:rsidRPr="000B0F47">
        <w:t xml:space="preserve">Alexander, Horace. </w:t>
      </w:r>
      <w:r w:rsidRPr="000B0F47">
        <w:rPr>
          <w:i/>
          <w:iCs/>
        </w:rPr>
        <w:t xml:space="preserve">New Citizens of India. </w:t>
      </w:r>
      <w:r w:rsidRPr="000B0F47">
        <w:t>London: Oxford University Press, 1951.</w:t>
      </w:r>
    </w:p>
    <w:p w14:paraId="03E95F18" w14:textId="77777777" w:rsidR="001D2138" w:rsidRPr="000B0F47" w:rsidRDefault="001D2138" w:rsidP="001D2138">
      <w:pPr>
        <w:pStyle w:val="EndnoteText"/>
      </w:pPr>
      <w:r w:rsidRPr="000B0F47">
        <w:t xml:space="preserve">Arrive, Branka. “Why were the Cyprus camps for Jewish detainees not dissolved immediately after the independence of Israel?” </w:t>
      </w:r>
      <w:r w:rsidRPr="000B0F47">
        <w:rPr>
          <w:i/>
          <w:iCs/>
        </w:rPr>
        <w:t xml:space="preserve">Israel Affairs </w:t>
      </w:r>
      <w:r w:rsidRPr="000B0F47">
        <w:t>25, No 6, 2019: 980-998.</w:t>
      </w:r>
    </w:p>
    <w:p w14:paraId="2AF1C4DB" w14:textId="77777777" w:rsidR="001D2138" w:rsidRPr="000B0F47" w:rsidRDefault="001D2138" w:rsidP="001D2138">
      <w:pPr>
        <w:pStyle w:val="EndnoteText"/>
      </w:pPr>
      <w:r w:rsidRPr="000B0F47">
        <w:t xml:space="preserve">Balfour, Michael and Mair, John, </w:t>
      </w:r>
      <w:r w:rsidRPr="000B0F47">
        <w:rPr>
          <w:i/>
          <w:iCs/>
        </w:rPr>
        <w:t xml:space="preserve">Four-Power Control in Germany and Austria: 1945-1946. </w:t>
      </w:r>
      <w:r w:rsidRPr="000B0F47">
        <w:t xml:space="preserve">London: Oxford University Press, 1956. </w:t>
      </w:r>
    </w:p>
    <w:p w14:paraId="1819D4B0" w14:textId="77777777" w:rsidR="001D2138" w:rsidRDefault="001D2138" w:rsidP="001D2138">
      <w:pPr>
        <w:pStyle w:val="EndnoteText"/>
      </w:pPr>
      <w:r w:rsidRPr="000B0F47">
        <w:t xml:space="preserve">Blondel, Jean-Luc. reviewed work: Jean-Christophe Rufin, </w:t>
      </w:r>
      <w:r w:rsidRPr="000B0F47">
        <w:rPr>
          <w:i/>
        </w:rPr>
        <w:t xml:space="preserve">Le piege. Quand l'aide humanitaire remplace la </w:t>
      </w:r>
      <w:r w:rsidRPr="000B0F47">
        <w:rPr>
          <w:i/>
        </w:rPr>
        <w:t>guerre,</w:t>
      </w:r>
      <w:r w:rsidRPr="000B0F47">
        <w:t>J.-C. Lattes, Paris, 1986</w:t>
      </w:r>
      <w:r w:rsidRPr="000B0F47">
        <w:rPr>
          <w:i/>
          <w:iCs/>
        </w:rPr>
        <w:t>.  International Review of the Red Cross,</w:t>
      </w:r>
      <w:r w:rsidRPr="000B0F47">
        <w:t xml:space="preserve"> 1987 no 257: pp 233-35.</w:t>
      </w:r>
    </w:p>
    <w:p w14:paraId="32011039" w14:textId="77777777" w:rsidR="001D2138" w:rsidRDefault="001D2138" w:rsidP="001D2138">
      <w:pPr>
        <w:pStyle w:val="EndnoteText"/>
      </w:pPr>
      <w:r>
        <w:t xml:space="preserve">Bondy, Curt. “Rehabilitating the Internee.” </w:t>
      </w:r>
      <w:r>
        <w:rPr>
          <w:i/>
          <w:iCs/>
        </w:rPr>
        <w:t xml:space="preserve">Public Opinion Quarterly, </w:t>
      </w:r>
      <w:r>
        <w:t>Winter 1943: 629-637.</w:t>
      </w:r>
    </w:p>
    <w:p w14:paraId="6DD81B98" w14:textId="77777777" w:rsidR="001D2138" w:rsidRPr="00A47C2F" w:rsidRDefault="001D2138" w:rsidP="001D2138">
      <w:pPr>
        <w:pStyle w:val="EndnoteText"/>
      </w:pPr>
      <w:r>
        <w:t xml:space="preserve">Bondy, Curt. </w:t>
      </w:r>
      <w:r w:rsidRPr="00A47C2F">
        <w:t>“Problems of Internment Camps</w:t>
      </w:r>
      <w:r>
        <w:t>.</w:t>
      </w:r>
      <w:r w:rsidRPr="00A47C2F">
        <w:t xml:space="preserve">” </w:t>
      </w:r>
      <w:r w:rsidRPr="00A47C2F">
        <w:rPr>
          <w:i/>
          <w:iCs/>
        </w:rPr>
        <w:t xml:space="preserve">The Journal of Abnormal and Social Psychology </w:t>
      </w:r>
      <w:r w:rsidRPr="00A47C2F">
        <w:t>38, No. 4, Oct. 1943: 453-475</w:t>
      </w:r>
      <w:r>
        <w:t>.</w:t>
      </w:r>
    </w:p>
    <w:p w14:paraId="16A77B99" w14:textId="77777777" w:rsidR="001D2138" w:rsidRPr="000B0F47" w:rsidRDefault="001D2138" w:rsidP="001D2138">
      <w:pPr>
        <w:pStyle w:val="EndnoteText"/>
      </w:pPr>
      <w:r w:rsidRPr="000B0F47">
        <w:t xml:space="preserve">Boshyk, Yury. “Repatriation and resistance: Ukrainian refugees and displaced persons in Occupied Germany and Austria, 1945-1948.” in </w:t>
      </w:r>
      <w:r w:rsidRPr="000B0F47">
        <w:rPr>
          <w:i/>
          <w:iCs/>
        </w:rPr>
        <w:t xml:space="preserve">Refugees in the Age of Total War, </w:t>
      </w:r>
      <w:r w:rsidRPr="000B0F47">
        <w:t>Anna C. Bramwell, ed, London: Unwin Hyman, 1988, 198-218.</w:t>
      </w:r>
    </w:p>
    <w:p w14:paraId="323D6D48" w14:textId="77777777" w:rsidR="001D2138" w:rsidRDefault="001D2138" w:rsidP="001D2138">
      <w:pPr>
        <w:pStyle w:val="EndnoteText"/>
      </w:pPr>
      <w:r w:rsidRPr="000B0F47">
        <w:t xml:space="preserve">Buehrig, Edward H. </w:t>
      </w:r>
      <w:r w:rsidRPr="000B0F47">
        <w:rPr>
          <w:i/>
        </w:rPr>
        <w:t xml:space="preserve">The UN and the Palestinian Refugees: A Study in Nonterritorial Administration. </w:t>
      </w:r>
      <w:r w:rsidRPr="000B0F47">
        <w:t>Bloomington: Indiana University Press</w:t>
      </w:r>
      <w:r w:rsidRPr="000B0F47">
        <w:rPr>
          <w:i/>
        </w:rPr>
        <w:t xml:space="preserve">, </w:t>
      </w:r>
      <w:r w:rsidRPr="000B0F47">
        <w:t>1971.</w:t>
      </w:r>
    </w:p>
    <w:p w14:paraId="79962EAE" w14:textId="77777777" w:rsidR="001D2138" w:rsidRPr="000B0F47" w:rsidRDefault="001D2138" w:rsidP="001D2138">
      <w:pPr>
        <w:pStyle w:val="EndnoteText"/>
      </w:pPr>
      <w:r w:rsidRPr="0094614C">
        <w:t xml:space="preserve">Chakrabarti, Prafulla K. </w:t>
      </w:r>
      <w:r w:rsidRPr="0094614C">
        <w:rPr>
          <w:i/>
          <w:iCs/>
        </w:rPr>
        <w:t>The Marginal Men: The Refugees and the Left Political Syndrome in West Bengal</w:t>
      </w:r>
      <w:r>
        <w:rPr>
          <w:i/>
          <w:iCs/>
        </w:rPr>
        <w:t>.</w:t>
      </w:r>
      <w:r w:rsidRPr="0094614C">
        <w:rPr>
          <w:i/>
          <w:iCs/>
        </w:rPr>
        <w:t xml:space="preserve"> </w:t>
      </w:r>
      <w:r w:rsidRPr="0094614C">
        <w:t>Calcutta, Lumiere Books, 1990</w:t>
      </w:r>
      <w:r>
        <w:t>.</w:t>
      </w:r>
    </w:p>
    <w:p w14:paraId="1189CD03" w14:textId="77777777" w:rsidR="001D2138" w:rsidRPr="000B0F47" w:rsidRDefault="001D2138" w:rsidP="001D2138">
      <w:pPr>
        <w:pStyle w:val="EndnoteText"/>
      </w:pPr>
      <w:r w:rsidRPr="000B0F47">
        <w:t xml:space="preserve">Conner, Ian. </w:t>
      </w:r>
      <w:r w:rsidRPr="000B0F47">
        <w:rPr>
          <w:i/>
          <w:iCs/>
        </w:rPr>
        <w:t xml:space="preserve">Refugees and Expellees in Post-War Germany. </w:t>
      </w:r>
      <w:r w:rsidRPr="000B0F47">
        <w:t>Manchester: Manchester University Press, 2007.</w:t>
      </w:r>
    </w:p>
    <w:p w14:paraId="6E8AB30B" w14:textId="77777777" w:rsidR="001D2138" w:rsidRPr="000B0F47" w:rsidRDefault="001D2138" w:rsidP="001D2138">
      <w:pPr>
        <w:pStyle w:val="EndnoteText"/>
      </w:pPr>
      <w:r w:rsidRPr="000B0F47">
        <w:t xml:space="preserve">Daley: Patricia. reviewed work: Stephen John Stedman and Fred Tanner, eds., </w:t>
      </w:r>
      <w:r w:rsidRPr="000B0F47">
        <w:rPr>
          <w:i/>
        </w:rPr>
        <w:t>Refugee Manipulation: War, Politics, and the Abuse of Human Suffering</w:t>
      </w:r>
      <w:r w:rsidRPr="000B0F47">
        <w:t xml:space="preserve">. Washington, DC: Brookings Institution, 2003.  </w:t>
      </w:r>
      <w:r w:rsidRPr="000B0F47">
        <w:rPr>
          <w:i/>
        </w:rPr>
        <w:t>Africa: Journal of the International African Institute</w:t>
      </w:r>
      <w:r w:rsidRPr="000B0F47">
        <w:t>, 2005, Vol. 75, No. 3 (2005), pp. 452-453.</w:t>
      </w:r>
    </w:p>
    <w:p w14:paraId="5A03ADB9" w14:textId="77777777" w:rsidR="001D2138" w:rsidRPr="000B0F47" w:rsidRDefault="001D2138" w:rsidP="001D2138">
      <w:pPr>
        <w:pStyle w:val="EndnoteText"/>
      </w:pPr>
      <w:r w:rsidRPr="000B0F47">
        <w:t xml:space="preserve">Dyczok, Marta. </w:t>
      </w:r>
      <w:r w:rsidRPr="000B0F47">
        <w:rPr>
          <w:i/>
          <w:iCs/>
        </w:rPr>
        <w:t xml:space="preserve">The Grand Alliance and Ukrainian Refugees. </w:t>
      </w:r>
      <w:r w:rsidRPr="000B0F47">
        <w:t>New York: St. Martin’s Press, 2000.</w:t>
      </w:r>
    </w:p>
    <w:p w14:paraId="5A2C6E4B" w14:textId="77777777" w:rsidR="001D2138" w:rsidRPr="000B0F47" w:rsidRDefault="001D2138" w:rsidP="001D2138">
      <w:pPr>
        <w:pStyle w:val="EndnoteText"/>
      </w:pPr>
      <w:r w:rsidRPr="000B0F47">
        <w:t xml:space="preserve">Eagleton, Clyde. "Friendly Aliens." </w:t>
      </w:r>
      <w:r w:rsidRPr="000B0F47">
        <w:rPr>
          <w:i/>
        </w:rPr>
        <w:t>The American Journal of International Law</w:t>
      </w:r>
      <w:r w:rsidRPr="000B0F47">
        <w:t xml:space="preserve"> 36, No. 4 (Oct. 1942): pp. 661-663.</w:t>
      </w:r>
    </w:p>
    <w:p w14:paraId="75901626" w14:textId="77777777" w:rsidR="001D2138" w:rsidRPr="000B0F47" w:rsidRDefault="001D2138" w:rsidP="001D2138">
      <w:pPr>
        <w:pStyle w:val="EndnoteText"/>
      </w:pPr>
      <w:r w:rsidRPr="000B0F47">
        <w:t xml:space="preserve">Fai-Podlipnik, Judith. “One Goal, Many Paths: Internal and External Struggles of the Hungarian Emigres.” in </w:t>
      </w:r>
      <w:r w:rsidRPr="000B0F47">
        <w:rPr>
          <w:i/>
          <w:iCs/>
        </w:rPr>
        <w:t xml:space="preserve">Anti-Communist Minorities in the U.S.: Political Activism of Ethnic Refugees, </w:t>
      </w:r>
      <w:r w:rsidRPr="000B0F47">
        <w:t>edited by Ieva Zake, New York: Palgrave Macmillan, 2009: 87-107.</w:t>
      </w:r>
    </w:p>
    <w:p w14:paraId="33AEA704" w14:textId="77777777" w:rsidR="001D2138" w:rsidRPr="000B0F47" w:rsidRDefault="001D2138" w:rsidP="001D2138">
      <w:pPr>
        <w:pStyle w:val="EndnoteText"/>
      </w:pPr>
      <w:r w:rsidRPr="000B0F47">
        <w:t xml:space="preserve">Greenhill, Kelly M. </w:t>
      </w:r>
      <w:r w:rsidRPr="000B0F47">
        <w:rPr>
          <w:i/>
        </w:rPr>
        <w:t xml:space="preserve">Weapons of Mass Migration: Forced Displacement, Coercion, and Foreign Policy. </w:t>
      </w:r>
      <w:r w:rsidRPr="000B0F47">
        <w:t xml:space="preserve">Ithaca: Cornell University Press, 2010.  </w:t>
      </w:r>
    </w:p>
    <w:p w14:paraId="4E4A1DFE" w14:textId="77777777" w:rsidR="001D2138" w:rsidRPr="000B0F47" w:rsidRDefault="001D2138" w:rsidP="001D2138">
      <w:pPr>
        <w:pStyle w:val="EndnoteText"/>
      </w:pPr>
      <w:r w:rsidRPr="000B0F47">
        <w:t xml:space="preserve">Greenhill, Kelly M. "Strategic Engineered Migration as a Weapon of War," </w:t>
      </w:r>
      <w:r w:rsidRPr="000B0F47">
        <w:rPr>
          <w:i/>
          <w:iCs/>
        </w:rPr>
        <w:t>Suffolk Transnational Law Review</w:t>
      </w:r>
      <w:r w:rsidRPr="000B0F47">
        <w:t xml:space="preserve"> 39, no. 3 (2016): 615-636.</w:t>
      </w:r>
    </w:p>
    <w:p w14:paraId="0C6D7570" w14:textId="77777777" w:rsidR="001D2138" w:rsidRPr="000B0F47" w:rsidRDefault="001D2138" w:rsidP="001D2138">
      <w:pPr>
        <w:pStyle w:val="EndnoteText"/>
      </w:pPr>
      <w:r w:rsidRPr="000B0F47">
        <w:t xml:space="preserve">Gross, Feliks. “Political Emigration from Iron Curtain Countries,” </w:t>
      </w:r>
      <w:r w:rsidRPr="000B0F47">
        <w:rPr>
          <w:i/>
        </w:rPr>
        <w:t xml:space="preserve">The Annals of the American Academy of Political and Social Science </w:t>
      </w:r>
      <w:r w:rsidRPr="000B0F47">
        <w:t>271, Moscow's European Satellites (Sep., 1950): pp. 175-184.</w:t>
      </w:r>
    </w:p>
    <w:p w14:paraId="5E3F0D32" w14:textId="77777777" w:rsidR="001D2138" w:rsidRPr="000B0F47" w:rsidRDefault="001D2138" w:rsidP="001D2138">
      <w:pPr>
        <w:pStyle w:val="EndnoteText"/>
      </w:pPr>
      <w:r w:rsidRPr="000B0F47">
        <w:t xml:space="preserve">Hathaway, James C. “The Evolution of Refugee Status in International Law: 1920-1950.” </w:t>
      </w:r>
      <w:r w:rsidRPr="000B0F47">
        <w:rPr>
          <w:i/>
        </w:rPr>
        <w:t xml:space="preserve">The International and Comparative Law Quarterly </w:t>
      </w:r>
      <w:r w:rsidRPr="000B0F47">
        <w:t>33, no. 2 (Apr., 1984): pp. 348-380.</w:t>
      </w:r>
    </w:p>
    <w:p w14:paraId="33EA2A41" w14:textId="77777777" w:rsidR="001D2138" w:rsidRPr="000B0F47" w:rsidRDefault="001D2138" w:rsidP="001D2138">
      <w:pPr>
        <w:pStyle w:val="EndnoteText"/>
      </w:pPr>
      <w:r w:rsidRPr="000B0F47">
        <w:t xml:space="preserve">Jaroszynska-Kirchmann, Anna D. </w:t>
      </w:r>
      <w:r w:rsidRPr="000B0F47">
        <w:rPr>
          <w:i/>
          <w:iCs/>
        </w:rPr>
        <w:t xml:space="preserve">The Exile Mission: The Polish Political Diaspora and Polish Americans, 1939-1956. </w:t>
      </w:r>
      <w:r w:rsidRPr="000B0F47">
        <w:t>Athens: Ohio University Press, 2004.</w:t>
      </w:r>
    </w:p>
    <w:p w14:paraId="3963D974" w14:textId="77777777" w:rsidR="001D2138" w:rsidRPr="000B0F47" w:rsidRDefault="001D2138" w:rsidP="001D2138">
      <w:pPr>
        <w:pStyle w:val="EndnoteText"/>
      </w:pPr>
      <w:r w:rsidRPr="000B0F47">
        <w:t xml:space="preserve">Johnson, Ian.  </w:t>
      </w:r>
      <w:r w:rsidRPr="000B0F47">
        <w:rPr>
          <w:i/>
          <w:iCs/>
        </w:rPr>
        <w:t>A Mosque in Munich: Nazis, the CIA, and the Rise of the Muslim Brotherhood in the West,</w:t>
      </w:r>
      <w:r w:rsidRPr="000B0F47">
        <w:t>. New York: Houghton Mifflin Harcourt, 2010.</w:t>
      </w:r>
    </w:p>
    <w:p w14:paraId="469A08D0" w14:textId="77777777" w:rsidR="001D2138" w:rsidRPr="000B0F47" w:rsidRDefault="001D2138" w:rsidP="001D2138">
      <w:pPr>
        <w:pStyle w:val="EndnoteText"/>
      </w:pPr>
      <w:r w:rsidRPr="000B0F47">
        <w:t>Kukiel, Marian, Lt.-Gen. “Six Years of Struggle for Independence: A Review of Poland’s Military Contribution to Allied Victory.” London, 1945.</w:t>
      </w:r>
    </w:p>
    <w:p w14:paraId="1E50ECF4" w14:textId="77777777" w:rsidR="001D2138" w:rsidRPr="000B0F47" w:rsidRDefault="001D2138" w:rsidP="001D2138">
      <w:pPr>
        <w:pStyle w:val="EndnoteText"/>
      </w:pPr>
      <w:r w:rsidRPr="000B0F47">
        <w:t xml:space="preserve">Lindsay, James G.  “Fixing UNRWA: Repairing the UN’s Troubled System of Aid to Palestinian Refugees.” </w:t>
      </w:r>
      <w:r w:rsidRPr="000B0F47">
        <w:rPr>
          <w:i/>
        </w:rPr>
        <w:t>Policy Focus</w:t>
      </w:r>
      <w:r w:rsidRPr="000B0F47">
        <w:t xml:space="preserve"> 91, (Jan, 2009).</w:t>
      </w:r>
    </w:p>
    <w:p w14:paraId="219F1ADE" w14:textId="77777777" w:rsidR="001D2138" w:rsidRPr="000B0F47" w:rsidRDefault="001D2138" w:rsidP="001D2138">
      <w:pPr>
        <w:pStyle w:val="EndnoteText"/>
      </w:pPr>
      <w:r w:rsidRPr="000B0F47">
        <w:t xml:space="preserve">Luca, Donatella. reviewed work: Jean-Christophe Rufin, </w:t>
      </w:r>
      <w:r w:rsidRPr="000B0F47">
        <w:rPr>
          <w:i/>
        </w:rPr>
        <w:t>Le piege. Quand l'aide humanitaire remplace la guerre,</w:t>
      </w:r>
      <w:r w:rsidRPr="000B0F47">
        <w:t>J.-C. Lattes, Paris, 1986</w:t>
      </w:r>
      <w:r w:rsidRPr="000B0F47">
        <w:rPr>
          <w:i/>
          <w:iCs/>
        </w:rPr>
        <w:t>.  , Refugee Abstracts</w:t>
      </w:r>
      <w:r w:rsidRPr="000B0F47">
        <w:t>, Vol. 6, No. 1 (March, 1987):</w:t>
      </w:r>
      <w:r w:rsidRPr="000B0F47">
        <w:rPr>
          <w:i/>
          <w:iCs/>
        </w:rPr>
        <w:t xml:space="preserve"> </w:t>
      </w:r>
      <w:r w:rsidRPr="000B0F47">
        <w:t xml:space="preserve">pp. 85-90.  </w:t>
      </w:r>
    </w:p>
    <w:p w14:paraId="6FD68266" w14:textId="77777777" w:rsidR="001D2138" w:rsidRPr="000B0F47" w:rsidRDefault="001D2138" w:rsidP="001D2138">
      <w:pPr>
        <w:pStyle w:val="EndnoteText"/>
      </w:pPr>
      <w:r w:rsidRPr="000B0F47">
        <w:t xml:space="preserve">Luttwak, Edward N. “Give War a Chance,” </w:t>
      </w:r>
      <w:r w:rsidRPr="000B0F47">
        <w:rPr>
          <w:i/>
        </w:rPr>
        <w:t xml:space="preserve">Foreign Affairs </w:t>
      </w:r>
      <w:r w:rsidRPr="000B0F47">
        <w:t>78, No. 4 (Jul. - Aug., 1999), pp. 36-44.</w:t>
      </w:r>
    </w:p>
    <w:p w14:paraId="13557566" w14:textId="77777777" w:rsidR="001D2138" w:rsidRPr="000B0F47" w:rsidRDefault="001D2138" w:rsidP="001D2138">
      <w:pPr>
        <w:pStyle w:val="EndnoteText"/>
      </w:pPr>
      <w:r w:rsidRPr="000B0F47">
        <w:t xml:space="preserve">Mazurkiewicz, Anna. “’The Voice of the Silenced Peoples:’ The Assembly of Captive European Nations.” in </w:t>
      </w:r>
      <w:r w:rsidRPr="000B0F47">
        <w:rPr>
          <w:i/>
          <w:iCs/>
        </w:rPr>
        <w:t xml:space="preserve">Anti-Communist Minorities in the U.S.: Political Activism of Ethnic Refugees, </w:t>
      </w:r>
      <w:r w:rsidRPr="000B0F47">
        <w:t>edited by Ieva Zake, New York: Palgrave Macmillan, 2009.</w:t>
      </w:r>
    </w:p>
    <w:p w14:paraId="50858493" w14:textId="77777777" w:rsidR="001D2138" w:rsidRPr="000B0F47" w:rsidRDefault="001D2138" w:rsidP="001D2138">
      <w:pPr>
        <w:pStyle w:val="EndnoteText"/>
      </w:pPr>
      <w:r w:rsidRPr="000B0F47">
        <w:t xml:space="preserve">Morris, Benny. </w:t>
      </w:r>
      <w:r w:rsidRPr="000B0F47">
        <w:rPr>
          <w:i/>
          <w:iCs/>
        </w:rPr>
        <w:t xml:space="preserve">Israel’s Border Wars: 1949-1956. </w:t>
      </w:r>
      <w:r w:rsidRPr="000B0F47">
        <w:t>Oxford: Oxford University Press, 1993.</w:t>
      </w:r>
    </w:p>
    <w:p w14:paraId="2D3BCFEC" w14:textId="77777777" w:rsidR="001D2138" w:rsidRDefault="001D2138" w:rsidP="001D2138">
      <w:pPr>
        <w:pStyle w:val="EndnoteText"/>
      </w:pPr>
      <w:r w:rsidRPr="000B0F47">
        <w:t xml:space="preserve">Motadel, David. </w:t>
      </w:r>
      <w:r w:rsidRPr="000B0F47">
        <w:rPr>
          <w:i/>
          <w:iCs/>
        </w:rPr>
        <w:t xml:space="preserve">Islam and Nazi Germany’s War. </w:t>
      </w:r>
      <w:r w:rsidRPr="000B0F47">
        <w:t>Cambridge, Mass: Harvard University Press, 2014.</w:t>
      </w:r>
    </w:p>
    <w:p w14:paraId="6AA46660" w14:textId="77777777" w:rsidR="001D2138" w:rsidRDefault="001D2138" w:rsidP="001D2138">
      <w:pPr>
        <w:pStyle w:val="EndnoteText"/>
      </w:pPr>
      <w:r w:rsidRPr="00820952">
        <w:t>Murphy, H. B. M. “The Extent of the Problem</w:t>
      </w:r>
      <w:r>
        <w:t>.</w:t>
      </w:r>
      <w:r w:rsidRPr="00820952">
        <w:t xml:space="preserve">” in </w:t>
      </w:r>
      <w:r w:rsidRPr="00820952">
        <w:rPr>
          <w:i/>
          <w:iCs/>
        </w:rPr>
        <w:t xml:space="preserve">Flight and Resettlement, </w:t>
      </w:r>
      <w:r w:rsidRPr="00820952">
        <w:t>edited by H. B. M. Murphy</w:t>
      </w:r>
      <w:r>
        <w:t>.</w:t>
      </w:r>
      <w:r w:rsidRPr="00820952">
        <w:t xml:space="preserve"> Lucerne: UNESCO, 1955 11-22.</w:t>
      </w:r>
    </w:p>
    <w:p w14:paraId="3FF86251" w14:textId="77777777" w:rsidR="001D2138" w:rsidRDefault="001D2138" w:rsidP="001D2138">
      <w:pPr>
        <w:pStyle w:val="EndnoteText"/>
      </w:pPr>
      <w:r w:rsidRPr="00E0431F">
        <w:t>Murphy, H. B. M. “The Camps</w:t>
      </w:r>
      <w:r>
        <w:t>.”</w:t>
      </w:r>
      <w:r w:rsidRPr="00E0431F">
        <w:t xml:space="preserve"> in </w:t>
      </w:r>
      <w:r w:rsidRPr="00E0431F">
        <w:rPr>
          <w:i/>
          <w:iCs/>
        </w:rPr>
        <w:t xml:space="preserve">Flight and Resettlement, </w:t>
      </w:r>
      <w:r w:rsidRPr="00E0431F">
        <w:t>edited by H. B. M. Murphy, Lucerne: UNESCO, 1955</w:t>
      </w:r>
      <w:r>
        <w:t>:</w:t>
      </w:r>
      <w:r w:rsidRPr="00E0431F">
        <w:t xml:space="preserve"> 58-63</w:t>
      </w:r>
      <w:r>
        <w:t>.</w:t>
      </w:r>
    </w:p>
    <w:p w14:paraId="36E0976A" w14:textId="77777777" w:rsidR="001D2138" w:rsidRDefault="001D2138" w:rsidP="001D2138">
      <w:pPr>
        <w:pStyle w:val="EndnoteText"/>
      </w:pPr>
      <w:r w:rsidRPr="00E0431F">
        <w:t>Murphy, H. B. M. “The Conditions of Resettlement</w:t>
      </w:r>
      <w:r>
        <w:t>.</w:t>
      </w:r>
      <w:r w:rsidRPr="00E0431F">
        <w:t xml:space="preserve">” in </w:t>
      </w:r>
      <w:r w:rsidRPr="00E0431F">
        <w:rPr>
          <w:i/>
          <w:iCs/>
        </w:rPr>
        <w:t xml:space="preserve">Flight and Resettlement, </w:t>
      </w:r>
      <w:r w:rsidRPr="00E0431F">
        <w:t>edited by H. B. M. Murphy, Lucerne: UNESCO, 1955</w:t>
      </w:r>
      <w:r>
        <w:t>:</w:t>
      </w:r>
      <w:r w:rsidRPr="00E0431F">
        <w:t xml:space="preserve"> 91-98</w:t>
      </w:r>
      <w:r>
        <w:t>.</w:t>
      </w:r>
    </w:p>
    <w:p w14:paraId="611D9D1D" w14:textId="77777777" w:rsidR="001D2138" w:rsidRPr="000B0F47" w:rsidRDefault="001D2138" w:rsidP="001D2138">
      <w:pPr>
        <w:pStyle w:val="EndnoteText"/>
      </w:pPr>
      <w:r w:rsidRPr="00816BC4">
        <w:t>Nurick, Lester</w:t>
      </w:r>
      <w:r>
        <w:t>.</w:t>
      </w:r>
      <w:r w:rsidRPr="00816BC4">
        <w:t xml:space="preserve"> “The Distinction between Combatant and Noncombatant in the Law of War</w:t>
      </w:r>
      <w:r>
        <w:t>.</w:t>
      </w:r>
      <w:r w:rsidRPr="00816BC4">
        <w:t xml:space="preserve">” </w:t>
      </w:r>
      <w:r w:rsidRPr="00816BC4">
        <w:rPr>
          <w:i/>
        </w:rPr>
        <w:t xml:space="preserve">The American Journal of International Law </w:t>
      </w:r>
      <w:r w:rsidRPr="00816BC4">
        <w:t>39, No. 4 (Oct. 1945)</w:t>
      </w:r>
      <w:r>
        <w:t>: pp 680-697.</w:t>
      </w:r>
    </w:p>
    <w:p w14:paraId="4821590C" w14:textId="77777777" w:rsidR="001D2138" w:rsidRPr="000B0F47" w:rsidRDefault="001D2138" w:rsidP="001D2138">
      <w:pPr>
        <w:pStyle w:val="EndnoteText"/>
      </w:pPr>
      <w:r w:rsidRPr="000B0F47">
        <w:t xml:space="preserve">Paikert, G. C.. “The German Exodus: A selective study on the post-World War II expulsion of German populations and its effects.” Publications of the Research Group for European Migration Problems XII, the Hague: Martinus Nijhoff, 1962. </w:t>
      </w:r>
    </w:p>
    <w:p w14:paraId="4261F055" w14:textId="77777777" w:rsidR="001D2138" w:rsidRPr="000B0F47" w:rsidRDefault="001D2138" w:rsidP="001D2138">
      <w:pPr>
        <w:pStyle w:val="EndnoteText"/>
      </w:pPr>
      <w:r w:rsidRPr="000B0F47">
        <w:t xml:space="preserve">Penrose, E. F. “Negotiating on Refugees and Displaced Persons, 1946.” in </w:t>
      </w:r>
      <w:r w:rsidRPr="000B0F47">
        <w:rPr>
          <w:i/>
          <w:iCs/>
        </w:rPr>
        <w:t xml:space="preserve">Negotiating with the Russians, </w:t>
      </w:r>
      <w:r w:rsidRPr="000B0F47">
        <w:t>Raymond Dennett and Joseph E. Johnson, ed. Boston: World Peace Foundation, 1951: pp 139-168.</w:t>
      </w:r>
    </w:p>
    <w:p w14:paraId="424DD7F4" w14:textId="77777777" w:rsidR="001D2138" w:rsidRPr="000B0F47" w:rsidRDefault="001D2138" w:rsidP="001D2138">
      <w:pPr>
        <w:pStyle w:val="EndnoteText"/>
      </w:pPr>
      <w:r w:rsidRPr="000B0F47">
        <w:t xml:space="preserve">Perry, Donald R. “Aliens in the United States.” </w:t>
      </w:r>
      <w:r w:rsidRPr="000B0F47">
        <w:rPr>
          <w:i/>
        </w:rPr>
        <w:t xml:space="preserve">The Annals of the American Academy of Political and Social Science </w:t>
      </w:r>
      <w:r w:rsidRPr="000B0F47">
        <w:t>223, Minority Peoples in a Nation at War (Sep., 1942): pp. 1-9.</w:t>
      </w:r>
    </w:p>
    <w:p w14:paraId="3F6274C5" w14:textId="77777777" w:rsidR="001D2138" w:rsidRPr="000B0F47" w:rsidRDefault="001D2138" w:rsidP="001D2138">
      <w:pPr>
        <w:pStyle w:val="EndnoteText"/>
        <w:rPr>
          <w:iCs/>
        </w:rPr>
      </w:pPr>
      <w:r w:rsidRPr="000B0F47">
        <w:t xml:space="preserve">Pienkos, Donald E. </w:t>
      </w:r>
      <w:r w:rsidRPr="000B0F47">
        <w:rPr>
          <w:i/>
          <w:iCs/>
        </w:rPr>
        <w:t xml:space="preserve">For Your Freedom Through Ours: Polish American Efforts on Poland’s Behalf, 1863-1991, </w:t>
      </w:r>
      <w:r w:rsidRPr="000B0F47">
        <w:rPr>
          <w:iCs/>
        </w:rPr>
        <w:t>New York: Columbia University Press, 1991</w:t>
      </w:r>
    </w:p>
    <w:p w14:paraId="3F268E32" w14:textId="77777777" w:rsidR="001D2138" w:rsidRPr="000B0F47" w:rsidRDefault="001D2138" w:rsidP="001D2138">
      <w:pPr>
        <w:pStyle w:val="EndnoteText"/>
        <w:rPr>
          <w:iCs/>
        </w:rPr>
      </w:pPr>
      <w:r w:rsidRPr="000B0F47">
        <w:rPr>
          <w:iCs/>
        </w:rPr>
        <w:t xml:space="preserve">Pienkos, Donald. “The Polish American Congress, Polish Americans, and the Politics of Anti-Communism.” in </w:t>
      </w:r>
      <w:r w:rsidRPr="000B0F47">
        <w:rPr>
          <w:i/>
          <w:iCs/>
        </w:rPr>
        <w:t xml:space="preserve">Anti-Communist Minorities in the U.S.: Political Activism of Ethnic Refugees, </w:t>
      </w:r>
      <w:r w:rsidRPr="000B0F47">
        <w:rPr>
          <w:iCs/>
        </w:rPr>
        <w:t>edited by Ieva Zake. New York: Palgrave Macmillan, 2009.</w:t>
      </w:r>
    </w:p>
    <w:p w14:paraId="4529EBD5" w14:textId="77777777" w:rsidR="001D2138" w:rsidRPr="000B0F47" w:rsidRDefault="001D2138" w:rsidP="001D2138">
      <w:pPr>
        <w:pStyle w:val="EndnoteText"/>
      </w:pPr>
      <w:r w:rsidRPr="000B0F47">
        <w:t xml:space="preserve">Prasmowska, Anita J. “Polish Refugees as Military Potential: Policy Objectives of the Polish Government in Exile,” in Anna Bramwell, ed, </w:t>
      </w:r>
      <w:r w:rsidRPr="000B0F47">
        <w:rPr>
          <w:i/>
          <w:iCs/>
        </w:rPr>
        <w:t xml:space="preserve">Refugees in the Age of Total War, </w:t>
      </w:r>
      <w:r w:rsidRPr="000B0F47">
        <w:t>Unwin Hymans, 1988: pp. 219-231.</w:t>
      </w:r>
    </w:p>
    <w:p w14:paraId="744911C8" w14:textId="77777777" w:rsidR="001D2138" w:rsidRDefault="001D2138" w:rsidP="001D2138">
      <w:pPr>
        <w:pStyle w:val="EndnoteText"/>
      </w:pPr>
      <w:r w:rsidRPr="000B0F47">
        <w:t xml:space="preserve">Radzilowski, John. “Ethnic Anti-Communism in the United States,” in </w:t>
      </w:r>
      <w:r w:rsidRPr="000B0F47">
        <w:rPr>
          <w:i/>
          <w:iCs/>
        </w:rPr>
        <w:t xml:space="preserve">Anti-Communist Minorities in the U.S.: Political Activism of Ethnic Refugees, </w:t>
      </w:r>
      <w:r w:rsidRPr="000B0F47">
        <w:t>edited by Ieva Zake, New York: Palgrave Macmillan, 2009.</w:t>
      </w:r>
    </w:p>
    <w:p w14:paraId="323C29D5" w14:textId="77777777" w:rsidR="001D2138" w:rsidRPr="000B0F47" w:rsidRDefault="001D2138" w:rsidP="001D2138">
      <w:pPr>
        <w:pStyle w:val="EndnoteText"/>
      </w:pPr>
      <w:r w:rsidRPr="00B970DD">
        <w:t>Rappas, Alexis</w:t>
      </w:r>
      <w:r>
        <w:t>.</w:t>
      </w:r>
      <w:r w:rsidRPr="00B970DD">
        <w:t xml:space="preserve"> “Jewish Refugees in Cyprus and British Imperial Sovereignty in the Eastern Mediterranean, 1933–1949</w:t>
      </w:r>
      <w:r>
        <w:t>.</w:t>
      </w:r>
      <w:r w:rsidRPr="00B970DD">
        <w:t xml:space="preserve">” </w:t>
      </w:r>
      <w:r w:rsidRPr="00B970DD">
        <w:rPr>
          <w:i/>
          <w:iCs/>
        </w:rPr>
        <w:t>The Journal of Imperial and Commonwealth History</w:t>
      </w:r>
      <w:r w:rsidRPr="00B970DD">
        <w:t xml:space="preserve"> 47, No. 1,</w:t>
      </w:r>
      <w:r>
        <w:t xml:space="preserve"> (2019):</w:t>
      </w:r>
      <w:r w:rsidRPr="00B970DD">
        <w:t xml:space="preserve"> 138-166</w:t>
      </w:r>
      <w:r>
        <w:t>.</w:t>
      </w:r>
    </w:p>
    <w:p w14:paraId="491D93BD" w14:textId="77777777" w:rsidR="001D2138" w:rsidRPr="000B0F47" w:rsidRDefault="001D2138" w:rsidP="001D2138">
      <w:pPr>
        <w:pStyle w:val="EndnoteText"/>
      </w:pPr>
      <w:r w:rsidRPr="000B0F47">
        <w:t xml:space="preserve">Rees, Elfan. "Century of the Homeless Man." </w:t>
      </w:r>
      <w:r w:rsidRPr="000B0F47">
        <w:rPr>
          <w:i/>
          <w:iCs/>
        </w:rPr>
        <w:t>International Conciliation</w:t>
      </w:r>
      <w:r w:rsidRPr="000B0F47">
        <w:t xml:space="preserve"> 32 (1957).</w:t>
      </w:r>
    </w:p>
    <w:p w14:paraId="0EB99ED1" w14:textId="77777777" w:rsidR="001D2138" w:rsidRPr="000B0F47" w:rsidRDefault="001D2138" w:rsidP="001D2138">
      <w:pPr>
        <w:pStyle w:val="EndnoteText"/>
      </w:pPr>
      <w:r w:rsidRPr="000B0F47">
        <w:t xml:space="preserve">Reinhold, Frances L. “Exiles and Refugees in American History.” </w:t>
      </w:r>
      <w:r w:rsidRPr="000B0F47">
        <w:rPr>
          <w:i/>
        </w:rPr>
        <w:t xml:space="preserve">The Annals of the American Academy of Political and Social Science </w:t>
      </w:r>
      <w:r w:rsidRPr="000B0F47">
        <w:t>203, Refugees (May, 1939), pp. 63-73.</w:t>
      </w:r>
    </w:p>
    <w:p w14:paraId="020E73A6" w14:textId="77777777" w:rsidR="001D2138" w:rsidRPr="000B0F47" w:rsidRDefault="001D2138" w:rsidP="001D2138">
      <w:pPr>
        <w:pStyle w:val="EndnoteText"/>
      </w:pPr>
      <w:r w:rsidRPr="000B0F47">
        <w:t xml:space="preserve">Roy, Haimanti. </w:t>
      </w:r>
      <w:r w:rsidRPr="000B0F47">
        <w:rPr>
          <w:i/>
          <w:iCs/>
        </w:rPr>
        <w:t xml:space="preserve">Partitioned Lives: Migrants, Refugees, Citizens in Indian and Pakistan, 1947-1965. </w:t>
      </w:r>
      <w:r w:rsidRPr="000B0F47">
        <w:t>New Delhi: Oxford University Press, 2012.</w:t>
      </w:r>
    </w:p>
    <w:p w14:paraId="7F7751DC" w14:textId="77777777" w:rsidR="001D2138" w:rsidRPr="000B0F47" w:rsidRDefault="001D2138" w:rsidP="001D2138">
      <w:pPr>
        <w:pStyle w:val="EndnoteText"/>
      </w:pPr>
      <w:r w:rsidRPr="000B0F47">
        <w:t xml:space="preserve">Rufin, Jean-Christophe. </w:t>
      </w:r>
      <w:r w:rsidRPr="000B0F47">
        <w:rPr>
          <w:i/>
          <w:iCs/>
        </w:rPr>
        <w:t xml:space="preserve">Le Piege: Quand l’aide humanitaire remplace la guerre. </w:t>
      </w:r>
      <w:r w:rsidRPr="000B0F47">
        <w:t>Paris;</w:t>
      </w:r>
      <w:r w:rsidRPr="000B0F47">
        <w:rPr>
          <w:i/>
          <w:iCs/>
        </w:rPr>
        <w:t xml:space="preserve"> </w:t>
      </w:r>
      <w:r w:rsidRPr="000B0F47">
        <w:t>J.-C. Lattes, 1986.</w:t>
      </w:r>
    </w:p>
    <w:p w14:paraId="1F8C6BB9" w14:textId="77777777" w:rsidR="001D2138" w:rsidRPr="000B0F47" w:rsidRDefault="001D2138" w:rsidP="001D2138">
      <w:pPr>
        <w:pStyle w:val="EndnoteText"/>
      </w:pPr>
      <w:r w:rsidRPr="000B0F47">
        <w:t xml:space="preserve">Scanlan, Stephan J. reviewed work: Stephen John Stedman and Fred Tanner, eds., </w:t>
      </w:r>
      <w:r w:rsidRPr="000B0F47">
        <w:rPr>
          <w:i/>
        </w:rPr>
        <w:t>Refugee Manipulation: War, Politics, and the Abuse of Human Suffering</w:t>
      </w:r>
      <w:r w:rsidRPr="000B0F47">
        <w:t xml:space="preserve">. Washington, DC: Brookings Institution, 2003.  </w:t>
      </w:r>
      <w:r w:rsidRPr="000B0F47">
        <w:rPr>
          <w:i/>
          <w:iCs/>
        </w:rPr>
        <w:t>Armed Forces and Society</w:t>
      </w:r>
      <w:r w:rsidRPr="000B0F47">
        <w:t xml:space="preserve"> 32 no 2 January 2006: 343-345.  </w:t>
      </w:r>
    </w:p>
    <w:p w14:paraId="690D59EB" w14:textId="77777777" w:rsidR="001D2138" w:rsidRPr="000B0F47" w:rsidRDefault="001D2138" w:rsidP="001D2138">
      <w:pPr>
        <w:pStyle w:val="EndnoteText"/>
      </w:pPr>
      <w:r w:rsidRPr="000B0F47">
        <w:t xml:space="preserve">Schaufuss, Tatiana. “The White Russian Refugees.” </w:t>
      </w:r>
      <w:r w:rsidRPr="000B0F47">
        <w:rPr>
          <w:i/>
        </w:rPr>
        <w:t xml:space="preserve">The Annals of the American Academy of Political and Social Science </w:t>
      </w:r>
      <w:r w:rsidRPr="000B0F47">
        <w:t>203, Refugees (May, 1939): pp. 45-54.</w:t>
      </w:r>
    </w:p>
    <w:p w14:paraId="403F71AD" w14:textId="77777777" w:rsidR="001D2138" w:rsidRPr="000B0F47" w:rsidRDefault="001D2138" w:rsidP="001D2138">
      <w:pPr>
        <w:pStyle w:val="EndnoteText"/>
      </w:pPr>
      <w:r w:rsidRPr="000B0F47">
        <w:t xml:space="preserve">Schechtman, Joseph B. </w:t>
      </w:r>
      <w:r w:rsidRPr="000B0F47">
        <w:rPr>
          <w:i/>
          <w:iCs/>
        </w:rPr>
        <w:t xml:space="preserve">The Refugee in the World: Displacement and Integration. </w:t>
      </w:r>
      <w:r w:rsidRPr="000B0F47">
        <w:t>New York: A. S. Barnes and Co, 1963.</w:t>
      </w:r>
    </w:p>
    <w:p w14:paraId="5CF8C380" w14:textId="77777777" w:rsidR="001D2138" w:rsidRPr="000B0F47" w:rsidRDefault="001D2138" w:rsidP="001D2138">
      <w:pPr>
        <w:pStyle w:val="EndnoteText"/>
      </w:pPr>
      <w:r w:rsidRPr="000B0F47">
        <w:t xml:space="preserve">Shaw, Robert. “His Majesty’s Foreign Legions.” </w:t>
      </w:r>
      <w:r w:rsidRPr="000B0F47">
        <w:rPr>
          <w:i/>
        </w:rPr>
        <w:t>The Military Engineer</w:t>
      </w:r>
      <w:r w:rsidRPr="000B0F47">
        <w:t xml:space="preserve"> 31, no. 179 (SEPTEMBER-OCTOBER, 1939): 335-337.</w:t>
      </w:r>
    </w:p>
    <w:p w14:paraId="4E70F48B" w14:textId="77777777" w:rsidR="001D2138" w:rsidRPr="000B0F47" w:rsidRDefault="001D2138" w:rsidP="001D2138">
      <w:pPr>
        <w:pStyle w:val="EndnoteText"/>
      </w:pPr>
      <w:r w:rsidRPr="000B0F47">
        <w:t>Slim, Hugo. reviewed work:</w:t>
      </w:r>
      <w:r w:rsidRPr="000B0F47">
        <w:rPr>
          <w:bCs/>
        </w:rPr>
        <w:t xml:space="preserve"> Fiona Terry. </w:t>
      </w:r>
      <w:r w:rsidRPr="000B0F47">
        <w:t xml:space="preserve"> </w:t>
      </w:r>
      <w:r w:rsidRPr="000B0F47">
        <w:rPr>
          <w:bCs/>
          <w:i/>
          <w:iCs/>
        </w:rPr>
        <w:t>Condemned to repeat? The paradox of humanitarian action</w:t>
      </w:r>
      <w:r w:rsidRPr="000B0F47">
        <w:rPr>
          <w:bCs/>
        </w:rPr>
        <w:t>.</w:t>
      </w:r>
      <w:r>
        <w:rPr>
          <w:bCs/>
        </w:rPr>
        <w:t xml:space="preserve"> </w:t>
      </w:r>
      <w:r w:rsidRPr="000B0F47">
        <w:t xml:space="preserve">Ithaca, </w:t>
      </w:r>
      <w:r w:rsidRPr="000B0F47">
        <w:rPr>
          <w:bCs/>
        </w:rPr>
        <w:t>NY:</w:t>
      </w:r>
      <w:r w:rsidRPr="000B0F47">
        <w:rPr>
          <w:b/>
        </w:rPr>
        <w:t xml:space="preserve"> </w:t>
      </w:r>
      <w:r w:rsidRPr="000B0F47">
        <w:t xml:space="preserve">Cornell University Press. 2002.  </w:t>
      </w:r>
      <w:r w:rsidRPr="000B0F47">
        <w:rPr>
          <w:i/>
        </w:rPr>
        <w:t>International Affairs (Royal Institute of International Affairs 1944-)</w:t>
      </w:r>
      <w:r w:rsidRPr="000B0F47">
        <w:t>, Mar., 2003, Vol. 79, No. 2 (Mar., 2003), pp. 419-420.</w:t>
      </w:r>
    </w:p>
    <w:p w14:paraId="5E6259AD" w14:textId="77777777" w:rsidR="001D2138" w:rsidRPr="000B0F47" w:rsidRDefault="001D2138" w:rsidP="001D2138">
      <w:pPr>
        <w:pStyle w:val="EndnoteText"/>
      </w:pPr>
      <w:r w:rsidRPr="000B0F47">
        <w:t xml:space="preserve">Stafford, R. S. “Iraq and the Problem of the Assyrians.” </w:t>
      </w:r>
      <w:r w:rsidRPr="000B0F47">
        <w:rPr>
          <w:i/>
        </w:rPr>
        <w:t>International Affairs</w:t>
      </w:r>
      <w:r w:rsidRPr="000B0F47">
        <w:t xml:space="preserve"> 13, No. 2 (Mar. - Apr., 1934): pp. 159-185.</w:t>
      </w:r>
    </w:p>
    <w:p w14:paraId="7E17323D" w14:textId="77777777" w:rsidR="001D2138" w:rsidRPr="000B0F47" w:rsidRDefault="001D2138" w:rsidP="001D2138">
      <w:pPr>
        <w:pStyle w:val="EndnoteText"/>
      </w:pPr>
      <w:r w:rsidRPr="000B0F47">
        <w:t xml:space="preserve">Stedman, Stephen John and Fred Tanner, “Refugees as Resources in War,” in </w:t>
      </w:r>
      <w:r w:rsidRPr="000B0F47">
        <w:rPr>
          <w:i/>
          <w:iCs/>
        </w:rPr>
        <w:t xml:space="preserve">Refugee Manipulation: War, Politics, and the Abuse of Human Suffering, </w:t>
      </w:r>
      <w:r w:rsidRPr="000B0F47">
        <w:t>edited by Stephen John Stedman and Fred Tanner, Washington, D.C.: Brookings Institution Press, 2003.</w:t>
      </w:r>
    </w:p>
    <w:p w14:paraId="5AEF39AE" w14:textId="77777777" w:rsidR="001D2138" w:rsidRPr="000B0F47" w:rsidRDefault="001D2138" w:rsidP="001D2138">
      <w:pPr>
        <w:pStyle w:val="EndnoteText"/>
      </w:pPr>
      <w:r w:rsidRPr="000B0F47">
        <w:t>Stein, Barry N. reviewed work: Escape From Violence: Conflict and the Refugee Crisis in the Developing World. By Aristide R. Zolberg, Astri Suhrke and Sergio Aguayo. New York: Oxford University Press, 1989</w:t>
      </w:r>
      <w:r w:rsidRPr="000B0F47">
        <w:rPr>
          <w:i/>
          <w:iCs/>
        </w:rPr>
        <w:t>.  Journal of Refugee Studies</w:t>
      </w:r>
      <w:r w:rsidRPr="000B0F47">
        <w:t xml:space="preserve"> 4, no. 3 (1991): 291-308.</w:t>
      </w:r>
    </w:p>
    <w:p w14:paraId="2684BB3A" w14:textId="77777777" w:rsidR="001D2138" w:rsidRPr="000B0F47" w:rsidRDefault="001D2138" w:rsidP="001D2138">
      <w:pPr>
        <w:pStyle w:val="EndnoteText"/>
      </w:pPr>
      <w:r w:rsidRPr="000B0F47">
        <w:t xml:space="preserve">Stevens, Georgiana G. “Arab Refugees: 1948-1952.”  </w:t>
      </w:r>
      <w:r w:rsidRPr="000B0F47">
        <w:rPr>
          <w:i/>
        </w:rPr>
        <w:t xml:space="preserve">Middle East Journal </w:t>
      </w:r>
      <w:r w:rsidRPr="000B0F47">
        <w:t>6, No. 3 (Summer, 1952): pp. 281-298.</w:t>
      </w:r>
    </w:p>
    <w:p w14:paraId="4D0F72F1" w14:textId="77777777" w:rsidR="001D2138" w:rsidRPr="000B0F47" w:rsidRDefault="001D2138" w:rsidP="001D2138">
      <w:pPr>
        <w:pStyle w:val="EndnoteText"/>
      </w:pPr>
      <w:r w:rsidRPr="000B0F47">
        <w:t xml:space="preserve">Terry, Fiona. </w:t>
      </w:r>
      <w:r w:rsidRPr="000B0F47">
        <w:rPr>
          <w:i/>
          <w:iCs/>
        </w:rPr>
        <w:t xml:space="preserve">Condemned to Repeat? The Paradox of Humanitarian Action. </w:t>
      </w:r>
      <w:r w:rsidRPr="000B0F47">
        <w:t>Ithaca: Cornell University Press, 2002.</w:t>
      </w:r>
    </w:p>
    <w:p w14:paraId="64B95D57" w14:textId="77777777" w:rsidR="001D2138" w:rsidRPr="000B0F47" w:rsidRDefault="001D2138" w:rsidP="001D2138">
      <w:pPr>
        <w:pStyle w:val="EndnoteText"/>
      </w:pPr>
      <w:r w:rsidRPr="000B0F47">
        <w:t xml:space="preserve">Tomek, Prokop. “The Highs and Lows of Czech and Slovak Émigré Activism” in </w:t>
      </w:r>
      <w:r w:rsidRPr="000B0F47">
        <w:rPr>
          <w:i/>
          <w:iCs/>
        </w:rPr>
        <w:t xml:space="preserve">Anti-Communist Minorities in the U.S.: Political Activism of Ethnic Refugees, </w:t>
      </w:r>
      <w:r w:rsidRPr="000B0F47">
        <w:t>edited by Ieva Zake, New York: Palgrave Macmillan, 2009</w:t>
      </w:r>
    </w:p>
    <w:p w14:paraId="363ED1FC" w14:textId="77777777" w:rsidR="001D2138" w:rsidRPr="000B0F47" w:rsidRDefault="001D2138" w:rsidP="001D2138">
      <w:pPr>
        <w:pStyle w:val="EndnoteText"/>
      </w:pPr>
      <w:r w:rsidRPr="000B0F47">
        <w:t xml:space="preserve">Zake, Ieva. “Multiple Fronts of the Cold War: Ethnic Anti-Communism of Latvian Emigres.” in </w:t>
      </w:r>
      <w:r w:rsidRPr="000B0F47">
        <w:rPr>
          <w:i/>
          <w:iCs/>
        </w:rPr>
        <w:t xml:space="preserve">Anti-Communist Minorities in the U.S.: Political Activism of Ethnic Refugees, </w:t>
      </w:r>
      <w:r w:rsidRPr="000B0F47">
        <w:t>edited by Ieva Zake, New York: Palgrave Macmillan, 2009: 127-150.</w:t>
      </w:r>
    </w:p>
    <w:p w14:paraId="230A824C" w14:textId="77777777" w:rsidR="001D2138" w:rsidRPr="000B0F47" w:rsidRDefault="001D2138" w:rsidP="001D2138">
      <w:pPr>
        <w:pStyle w:val="EndnoteText"/>
      </w:pPr>
      <w:r w:rsidRPr="000B0F47">
        <w:t xml:space="preserve">Zolberg, Aristide R.; Suhrke, Astri; Aguayo, Sergio. </w:t>
      </w:r>
      <w:r w:rsidRPr="000B0F47">
        <w:rPr>
          <w:i/>
          <w:iCs/>
        </w:rPr>
        <w:t xml:space="preserve">Escape from Violence: Conflict and the Refugee Crisis in the Developing World. </w:t>
      </w:r>
      <w:r w:rsidRPr="000B0F47">
        <w:t>Oxford: Oxford University Press, 1989.</w:t>
      </w:r>
    </w:p>
    <w:p w14:paraId="6535579A" w14:textId="77777777" w:rsidR="001D2138" w:rsidRPr="000B0F47" w:rsidRDefault="001D2138" w:rsidP="001D2138">
      <w:pPr>
        <w:pStyle w:val="EndnoteText"/>
      </w:pPr>
    </w:p>
    <w:p w14:paraId="4A6E9F6A" w14:textId="77777777" w:rsidR="001D2138" w:rsidRPr="000B0F47" w:rsidRDefault="001D2138" w:rsidP="001D2138">
      <w:pPr>
        <w:pStyle w:val="EndnoteText"/>
      </w:pPr>
    </w:p>
    <w:p w14:paraId="10E671A3" w14:textId="77777777" w:rsidR="001D2138" w:rsidRPr="000B0F47" w:rsidRDefault="001D2138" w:rsidP="001D2138">
      <w:pPr>
        <w:pStyle w:val="EndnoteText"/>
      </w:pPr>
    </w:p>
    <w:p w14:paraId="73A242AB" w14:textId="77777777" w:rsidR="001D2138" w:rsidRDefault="001D2138" w:rsidP="001D2138">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62005120"/>
      <w:docPartObj>
        <w:docPartGallery w:val="Page Numbers (Bottom of Page)"/>
        <w:docPartUnique/>
      </w:docPartObj>
    </w:sdtPr>
    <w:sdtContent>
      <w:p w14:paraId="32E48CC3" w14:textId="77777777" w:rsidR="00D036C9" w:rsidRDefault="00000000" w:rsidP="00A20BF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F8EB3C" w14:textId="77777777" w:rsidR="00D036C9" w:rsidRDefault="00D036C9" w:rsidP="0076100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0531485"/>
      <w:docPartObj>
        <w:docPartGallery w:val="Page Numbers (Bottom of Page)"/>
        <w:docPartUnique/>
      </w:docPartObj>
    </w:sdtPr>
    <w:sdtContent>
      <w:p w14:paraId="2EA96286" w14:textId="77777777" w:rsidR="00D036C9" w:rsidRDefault="00000000" w:rsidP="00A20BF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3356BAC" w14:textId="77777777" w:rsidR="00D036C9" w:rsidRDefault="00D036C9" w:rsidP="0076100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4A9803" w14:textId="77777777" w:rsidR="006467D2" w:rsidRDefault="006467D2" w:rsidP="001D2138">
      <w:pPr>
        <w:spacing w:before="0" w:after="0"/>
      </w:pPr>
      <w:r>
        <w:separator/>
      </w:r>
    </w:p>
  </w:footnote>
  <w:footnote w:type="continuationSeparator" w:id="0">
    <w:p w14:paraId="11F72894" w14:textId="77777777" w:rsidR="006467D2" w:rsidRDefault="006467D2" w:rsidP="001D2138">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138"/>
    <w:rsid w:val="000A2AAE"/>
    <w:rsid w:val="000D4236"/>
    <w:rsid w:val="001D2138"/>
    <w:rsid w:val="002B72CB"/>
    <w:rsid w:val="002E77BA"/>
    <w:rsid w:val="0061686D"/>
    <w:rsid w:val="006467D2"/>
    <w:rsid w:val="00883374"/>
    <w:rsid w:val="00BA49C8"/>
    <w:rsid w:val="00BD182A"/>
    <w:rsid w:val="00D036C9"/>
    <w:rsid w:val="00E91F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43B42D"/>
  <w15:chartTrackingRefBased/>
  <w15:docId w15:val="{5BC4690C-82F8-6247-9404-F71CDC687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138"/>
    <w:pPr>
      <w:spacing w:before="100" w:beforeAutospacing="1" w:after="100" w:afterAutospacing="1" w:line="240" w:lineRule="auto"/>
    </w:pPr>
  </w:style>
  <w:style w:type="paragraph" w:styleId="Heading1">
    <w:name w:val="heading 1"/>
    <w:basedOn w:val="Normal"/>
    <w:next w:val="Normal"/>
    <w:link w:val="Heading1Char"/>
    <w:uiPriority w:val="9"/>
    <w:qFormat/>
    <w:rsid w:val="001D2138"/>
    <w:pPr>
      <w:keepNext/>
      <w:keepLines/>
      <w:spacing w:before="360" w:beforeAutospacing="0" w:after="80" w:afterAutospacing="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D2138"/>
    <w:pPr>
      <w:keepNext/>
      <w:keepLines/>
      <w:spacing w:before="160" w:beforeAutospacing="0" w:after="80" w:afterAutospacing="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D2138"/>
    <w:pPr>
      <w:keepNext/>
      <w:keepLines/>
      <w:spacing w:before="160" w:beforeAutospacing="0" w:after="80" w:afterAutospacing="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D2138"/>
    <w:pPr>
      <w:keepNext/>
      <w:keepLines/>
      <w:spacing w:before="80" w:beforeAutospacing="0" w:after="40" w:afterAutospacing="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D2138"/>
    <w:pPr>
      <w:keepNext/>
      <w:keepLines/>
      <w:spacing w:before="80" w:beforeAutospacing="0" w:after="40" w:afterAutospacing="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D2138"/>
    <w:pPr>
      <w:keepNext/>
      <w:keepLines/>
      <w:spacing w:before="40" w:beforeAutospacing="0" w:after="0" w:afterAutospacing="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D2138"/>
    <w:pPr>
      <w:keepNext/>
      <w:keepLines/>
      <w:spacing w:before="40" w:beforeAutospacing="0" w:after="0" w:afterAutospacing="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D2138"/>
    <w:pPr>
      <w:keepNext/>
      <w:keepLines/>
      <w:spacing w:before="0" w:beforeAutospacing="0" w:after="0" w:afterAutospacing="0"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D2138"/>
    <w:pPr>
      <w:keepNext/>
      <w:keepLines/>
      <w:spacing w:before="0" w:beforeAutospacing="0" w:after="0" w:afterAutospacing="0"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D21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D21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D21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D213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D21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D21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D21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D21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D2138"/>
    <w:rPr>
      <w:rFonts w:eastAsiaTheme="majorEastAsia" w:cstheme="majorBidi"/>
      <w:color w:val="272727" w:themeColor="text1" w:themeTint="D8"/>
    </w:rPr>
  </w:style>
  <w:style w:type="paragraph" w:styleId="Title">
    <w:name w:val="Title"/>
    <w:basedOn w:val="Normal"/>
    <w:next w:val="Normal"/>
    <w:link w:val="TitleChar"/>
    <w:uiPriority w:val="10"/>
    <w:qFormat/>
    <w:rsid w:val="001D2138"/>
    <w:pPr>
      <w:spacing w:before="0" w:beforeAutospacing="0" w:after="80" w:afterAutospacing="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D21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D2138"/>
    <w:pPr>
      <w:numPr>
        <w:ilvl w:val="1"/>
      </w:numPr>
      <w:spacing w:before="0" w:beforeAutospacing="0" w:after="160" w:afterAutospacing="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D21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D2138"/>
    <w:pPr>
      <w:spacing w:before="160" w:beforeAutospacing="0" w:after="160" w:afterAutospacing="0" w:line="278" w:lineRule="auto"/>
      <w:jc w:val="center"/>
    </w:pPr>
    <w:rPr>
      <w:i/>
      <w:iCs/>
      <w:color w:val="404040" w:themeColor="text1" w:themeTint="BF"/>
    </w:rPr>
  </w:style>
  <w:style w:type="character" w:customStyle="1" w:styleId="QuoteChar">
    <w:name w:val="Quote Char"/>
    <w:basedOn w:val="DefaultParagraphFont"/>
    <w:link w:val="Quote"/>
    <w:uiPriority w:val="29"/>
    <w:rsid w:val="001D2138"/>
    <w:rPr>
      <w:i/>
      <w:iCs/>
      <w:color w:val="404040" w:themeColor="text1" w:themeTint="BF"/>
    </w:rPr>
  </w:style>
  <w:style w:type="paragraph" w:styleId="ListParagraph">
    <w:name w:val="List Paragraph"/>
    <w:basedOn w:val="Normal"/>
    <w:uiPriority w:val="34"/>
    <w:qFormat/>
    <w:rsid w:val="001D2138"/>
    <w:pPr>
      <w:spacing w:before="0" w:beforeAutospacing="0" w:after="160" w:afterAutospacing="0" w:line="278" w:lineRule="auto"/>
      <w:ind w:left="720"/>
      <w:contextualSpacing/>
    </w:pPr>
  </w:style>
  <w:style w:type="character" w:styleId="IntenseEmphasis">
    <w:name w:val="Intense Emphasis"/>
    <w:basedOn w:val="DefaultParagraphFont"/>
    <w:uiPriority w:val="21"/>
    <w:qFormat/>
    <w:rsid w:val="001D2138"/>
    <w:rPr>
      <w:i/>
      <w:iCs/>
      <w:color w:val="0F4761" w:themeColor="accent1" w:themeShade="BF"/>
    </w:rPr>
  </w:style>
  <w:style w:type="paragraph" w:styleId="IntenseQuote">
    <w:name w:val="Intense Quote"/>
    <w:basedOn w:val="Normal"/>
    <w:next w:val="Normal"/>
    <w:link w:val="IntenseQuoteChar"/>
    <w:uiPriority w:val="30"/>
    <w:qFormat/>
    <w:rsid w:val="001D2138"/>
    <w:pPr>
      <w:pBdr>
        <w:top w:val="single" w:sz="4" w:space="10" w:color="0F4761" w:themeColor="accent1" w:themeShade="BF"/>
        <w:bottom w:val="single" w:sz="4" w:space="10" w:color="0F4761" w:themeColor="accent1" w:themeShade="BF"/>
      </w:pBdr>
      <w:spacing w:before="360" w:beforeAutospacing="0" w:after="360" w:afterAutospacing="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D2138"/>
    <w:rPr>
      <w:i/>
      <w:iCs/>
      <w:color w:val="0F4761" w:themeColor="accent1" w:themeShade="BF"/>
    </w:rPr>
  </w:style>
  <w:style w:type="character" w:styleId="IntenseReference">
    <w:name w:val="Intense Reference"/>
    <w:basedOn w:val="DefaultParagraphFont"/>
    <w:uiPriority w:val="32"/>
    <w:qFormat/>
    <w:rsid w:val="001D2138"/>
    <w:rPr>
      <w:b/>
      <w:bCs/>
      <w:smallCaps/>
      <w:color w:val="0F4761" w:themeColor="accent1" w:themeShade="BF"/>
      <w:spacing w:val="5"/>
    </w:rPr>
  </w:style>
  <w:style w:type="paragraph" w:styleId="EndnoteText">
    <w:name w:val="endnote text"/>
    <w:basedOn w:val="Normal"/>
    <w:link w:val="EndnoteTextChar"/>
    <w:uiPriority w:val="99"/>
    <w:semiHidden/>
    <w:unhideWhenUsed/>
    <w:rsid w:val="001D2138"/>
    <w:pPr>
      <w:spacing w:before="0" w:after="0"/>
    </w:pPr>
    <w:rPr>
      <w:sz w:val="20"/>
      <w:szCs w:val="20"/>
    </w:rPr>
  </w:style>
  <w:style w:type="character" w:customStyle="1" w:styleId="EndnoteTextChar">
    <w:name w:val="Endnote Text Char"/>
    <w:basedOn w:val="DefaultParagraphFont"/>
    <w:link w:val="EndnoteText"/>
    <w:uiPriority w:val="99"/>
    <w:semiHidden/>
    <w:rsid w:val="001D2138"/>
    <w:rPr>
      <w:sz w:val="20"/>
      <w:szCs w:val="20"/>
    </w:rPr>
  </w:style>
  <w:style w:type="character" w:styleId="EndnoteReference">
    <w:name w:val="endnote reference"/>
    <w:basedOn w:val="DefaultParagraphFont"/>
    <w:uiPriority w:val="99"/>
    <w:semiHidden/>
    <w:unhideWhenUsed/>
    <w:rsid w:val="001D2138"/>
    <w:rPr>
      <w:vertAlign w:val="superscript"/>
    </w:rPr>
  </w:style>
  <w:style w:type="character" w:styleId="CommentReference">
    <w:name w:val="annotation reference"/>
    <w:basedOn w:val="DefaultParagraphFont"/>
    <w:uiPriority w:val="99"/>
    <w:semiHidden/>
    <w:unhideWhenUsed/>
    <w:rsid w:val="001D2138"/>
    <w:rPr>
      <w:sz w:val="16"/>
      <w:szCs w:val="16"/>
    </w:rPr>
  </w:style>
  <w:style w:type="paragraph" w:styleId="BodyText">
    <w:name w:val="Body Text"/>
    <w:basedOn w:val="Normal"/>
    <w:link w:val="BodyTextChar"/>
    <w:uiPriority w:val="99"/>
    <w:semiHidden/>
    <w:unhideWhenUsed/>
    <w:rsid w:val="001D2138"/>
    <w:pPr>
      <w:spacing w:after="120"/>
    </w:pPr>
  </w:style>
  <w:style w:type="character" w:customStyle="1" w:styleId="BodyTextChar">
    <w:name w:val="Body Text Char"/>
    <w:basedOn w:val="DefaultParagraphFont"/>
    <w:link w:val="BodyText"/>
    <w:uiPriority w:val="99"/>
    <w:semiHidden/>
    <w:rsid w:val="001D2138"/>
  </w:style>
  <w:style w:type="character" w:styleId="Hyperlink">
    <w:name w:val="Hyperlink"/>
    <w:basedOn w:val="DefaultParagraphFont"/>
    <w:uiPriority w:val="99"/>
    <w:unhideWhenUsed/>
    <w:rsid w:val="001D2138"/>
    <w:rPr>
      <w:color w:val="467886" w:themeColor="hyperlink"/>
      <w:u w:val="single"/>
    </w:rPr>
  </w:style>
  <w:style w:type="character" w:styleId="UnresolvedMention">
    <w:name w:val="Unresolved Mention"/>
    <w:basedOn w:val="DefaultParagraphFont"/>
    <w:uiPriority w:val="99"/>
    <w:rsid w:val="001D2138"/>
    <w:rPr>
      <w:color w:val="605E5C"/>
      <w:shd w:val="clear" w:color="auto" w:fill="E1DFDD"/>
    </w:rPr>
  </w:style>
  <w:style w:type="paragraph" w:styleId="CommentText">
    <w:name w:val="annotation text"/>
    <w:basedOn w:val="Normal"/>
    <w:link w:val="CommentTextChar"/>
    <w:uiPriority w:val="99"/>
    <w:semiHidden/>
    <w:unhideWhenUsed/>
    <w:rsid w:val="001D2138"/>
    <w:rPr>
      <w:sz w:val="20"/>
      <w:szCs w:val="20"/>
    </w:rPr>
  </w:style>
  <w:style w:type="character" w:customStyle="1" w:styleId="CommentTextChar">
    <w:name w:val="Comment Text Char"/>
    <w:basedOn w:val="DefaultParagraphFont"/>
    <w:link w:val="CommentText"/>
    <w:uiPriority w:val="99"/>
    <w:semiHidden/>
    <w:rsid w:val="001D2138"/>
    <w:rPr>
      <w:sz w:val="20"/>
      <w:szCs w:val="20"/>
    </w:rPr>
  </w:style>
  <w:style w:type="paragraph" w:styleId="Footer">
    <w:name w:val="footer"/>
    <w:basedOn w:val="Normal"/>
    <w:link w:val="FooterChar"/>
    <w:uiPriority w:val="99"/>
    <w:unhideWhenUsed/>
    <w:rsid w:val="001D2138"/>
    <w:pPr>
      <w:tabs>
        <w:tab w:val="center" w:pos="4680"/>
        <w:tab w:val="right" w:pos="9360"/>
      </w:tabs>
      <w:spacing w:before="0" w:after="0"/>
    </w:pPr>
  </w:style>
  <w:style w:type="character" w:customStyle="1" w:styleId="FooterChar">
    <w:name w:val="Footer Char"/>
    <w:basedOn w:val="DefaultParagraphFont"/>
    <w:link w:val="Footer"/>
    <w:uiPriority w:val="99"/>
    <w:rsid w:val="001D2138"/>
  </w:style>
  <w:style w:type="character" w:styleId="PageNumber">
    <w:name w:val="page number"/>
    <w:basedOn w:val="DefaultParagraphFont"/>
    <w:uiPriority w:val="99"/>
    <w:semiHidden/>
    <w:unhideWhenUsed/>
    <w:rsid w:val="001D2138"/>
  </w:style>
  <w:style w:type="paragraph" w:styleId="CommentSubject">
    <w:name w:val="annotation subject"/>
    <w:basedOn w:val="CommentText"/>
    <w:next w:val="CommentText"/>
    <w:link w:val="CommentSubjectChar"/>
    <w:uiPriority w:val="99"/>
    <w:semiHidden/>
    <w:unhideWhenUsed/>
    <w:rsid w:val="001D2138"/>
    <w:rPr>
      <w:b/>
      <w:bCs/>
    </w:rPr>
  </w:style>
  <w:style w:type="character" w:customStyle="1" w:styleId="CommentSubjectChar">
    <w:name w:val="Comment Subject Char"/>
    <w:basedOn w:val="CommentTextChar"/>
    <w:link w:val="CommentSubject"/>
    <w:uiPriority w:val="99"/>
    <w:semiHidden/>
    <w:rsid w:val="001D2138"/>
    <w:rPr>
      <w:b/>
      <w:bCs/>
      <w:sz w:val="20"/>
      <w:szCs w:val="20"/>
    </w:rPr>
  </w:style>
  <w:style w:type="paragraph" w:styleId="Header">
    <w:name w:val="header"/>
    <w:basedOn w:val="Normal"/>
    <w:link w:val="HeaderChar"/>
    <w:uiPriority w:val="99"/>
    <w:unhideWhenUsed/>
    <w:rsid w:val="001D2138"/>
    <w:pPr>
      <w:tabs>
        <w:tab w:val="center" w:pos="4680"/>
        <w:tab w:val="right" w:pos="9360"/>
      </w:tabs>
      <w:spacing w:before="0" w:after="0"/>
    </w:pPr>
  </w:style>
  <w:style w:type="character" w:customStyle="1" w:styleId="HeaderChar">
    <w:name w:val="Header Char"/>
    <w:basedOn w:val="DefaultParagraphFont"/>
    <w:link w:val="Header"/>
    <w:uiPriority w:val="99"/>
    <w:rsid w:val="001D21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2" Type="http://schemas.openxmlformats.org/officeDocument/2006/relationships/hyperlink" Target="http://www.lib.unb.ca/Texts/JCS/bin/get.cgi?directory=SPR98/&amp;filename=adelmannotes.html&amp;42" TargetMode="External"/><Relationship Id="rId1" Type="http://schemas.openxmlformats.org/officeDocument/2006/relationships/hyperlink" Target="http://www.lib.unb.ca/Texts/JCS/bin/get.cgi?directory=SPR98/&amp;filename=adelmannotes.html&amp;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47</Pages>
  <Words>11560</Words>
  <Characters>65893</Characters>
  <Application>Microsoft Office Word</Application>
  <DocSecurity>0</DocSecurity>
  <Lines>549</Lines>
  <Paragraphs>154</Paragraphs>
  <ScaleCrop>false</ScaleCrop>
  <Company/>
  <LinksUpToDate>false</LinksUpToDate>
  <CharactersWithSpaces>77299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zaccai lewis</dc:creator>
  <cp:keywords/>
  <dc:description/>
  <cp:lastModifiedBy>zaccai lewis</cp:lastModifiedBy>
  <cp:revision>2</cp:revision>
  <dcterms:created xsi:type="dcterms:W3CDTF">2025-04-12T22:02:00Z</dcterms:created>
  <dcterms:modified xsi:type="dcterms:W3CDTF">2025-04-13T02:31:00Z</dcterms:modified>
</cp:coreProperties>
</file>