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0D3AA" w14:textId="202E2AF7" w:rsidR="00F678A3" w:rsidRDefault="00385F18">
      <w:pPr>
        <w:contextualSpacing/>
      </w:pPr>
      <w:r>
        <w:t>A</w:t>
      </w:r>
      <w:r w:rsidR="00D62F37">
        <w:t>bstract</w:t>
      </w:r>
      <w:r>
        <w:t xml:space="preserve">:  The paper investigates the use, form, reasoning, and success of guilt as a motivator for change after the two world wars.  In both attempts, care was taken to </w:t>
      </w:r>
      <w:r w:rsidR="00544BBD">
        <w:t>monitor the effects of the tool, and the victors were responsive to feedback, withdrawing it when it proved counterproductive.  They learned that guilt can be a continuation of conflict and feed it.  In contrast, guilt of Jews is static and continuous, and an element that helps to continue the Arab-Zionist conflict.</w:t>
      </w:r>
      <w:r>
        <w:t xml:space="preserve">  </w:t>
      </w:r>
    </w:p>
    <w:p w14:paraId="0164AE96" w14:textId="38F8A84B" w:rsidR="006B5037" w:rsidRDefault="006B5037">
      <w:pPr>
        <w:contextualSpacing/>
      </w:pPr>
    </w:p>
    <w:p w14:paraId="365D22FB" w14:textId="77777777" w:rsidR="00B4613A" w:rsidRDefault="00B4613A">
      <w:pPr>
        <w:contextualSpacing/>
      </w:pPr>
    </w:p>
    <w:p w14:paraId="3FDCD8C5" w14:textId="29740DB9" w:rsidR="006D4BF5" w:rsidRDefault="006D4BF5">
      <w:pPr>
        <w:rPr>
          <w:b/>
          <w:bCs/>
        </w:rPr>
      </w:pPr>
      <w:r>
        <w:rPr>
          <w:b/>
          <w:bCs/>
        </w:rPr>
        <w:t>“Did We Do That?  Did I?”: Collective and Individual Guilt After the Two World Wars</w:t>
      </w:r>
    </w:p>
    <w:p w14:paraId="3CE1FD0B" w14:textId="219628A2" w:rsidR="00987436" w:rsidRDefault="00987436">
      <w:r>
        <w:t xml:space="preserve"> </w:t>
      </w:r>
    </w:p>
    <w:p w14:paraId="7E23A5A3" w14:textId="4D205A0B" w:rsidR="00987436" w:rsidRDefault="00987436">
      <w:r>
        <w:t>Once upon a time</w:t>
      </w:r>
      <w:r w:rsidR="006C1E17">
        <w:t xml:space="preserve">, </w:t>
      </w:r>
      <w:r>
        <w:t xml:space="preserve">most guilt was what we now call guilt by association: someone from your group did something to my group and </w:t>
      </w:r>
      <w:r w:rsidR="0028091C">
        <w:t>now</w:t>
      </w:r>
      <w:r>
        <w:t xml:space="preserve"> your group and mine </w:t>
      </w:r>
      <w:r w:rsidR="00892B2C">
        <w:t>a</w:t>
      </w:r>
      <w:r>
        <w:t xml:space="preserve">re in a blood feud.  If the person who did the initial harm was killed, that didn’t mean that the feud ended; there was no way to discern group from individual liability and guilt.  To be born a Hatfield obligated one to fight </w:t>
      </w:r>
      <w:proofErr w:type="spellStart"/>
      <w:r>
        <w:t>McCoys</w:t>
      </w:r>
      <w:proofErr w:type="spellEnd"/>
      <w:r>
        <w:t xml:space="preserve"> and </w:t>
      </w:r>
      <w:proofErr w:type="spellStart"/>
      <w:r>
        <w:t>visa</w:t>
      </w:r>
      <w:proofErr w:type="spellEnd"/>
      <w:r>
        <w:t xml:space="preserve"> versa.  </w:t>
      </w:r>
      <w:r w:rsidR="003D418B">
        <w:t xml:space="preserve">Given the lack of </w:t>
      </w:r>
      <w:r w:rsidR="00816CB0">
        <w:t>clear culpab</w:t>
      </w:r>
      <w:r w:rsidR="003D418B">
        <w:t>ility, a feud is hard to stop; as each new retribution adds to the list of harm, when it is possible to say “</w:t>
      </w:r>
      <w:r w:rsidR="00496561">
        <w:t xml:space="preserve">Hold, </w:t>
      </w:r>
      <w:r w:rsidR="003D418B">
        <w:t>enough”?  The progression to larger</w:t>
      </w:r>
      <w:r w:rsidR="00F12C19">
        <w:t xml:space="preserve"> social</w:t>
      </w:r>
      <w:r w:rsidR="003D418B">
        <w:t xml:space="preserve"> groups with greater central control </w:t>
      </w:r>
      <w:r w:rsidR="00816CB0">
        <w:t>demand</w:t>
      </w:r>
      <w:r w:rsidR="003D418B">
        <w:t xml:space="preserve">ed </w:t>
      </w:r>
      <w:r w:rsidR="0074021B">
        <w:t xml:space="preserve">legal structures to stop feuds.  </w:t>
      </w:r>
      <w:r w:rsidR="00816CB0">
        <w:t xml:space="preserve">One of the first of these structures, </w:t>
      </w:r>
      <w:r w:rsidR="0074021B">
        <w:t>an eye for an eye</w:t>
      </w:r>
      <w:r w:rsidR="00816CB0">
        <w:t>,</w:t>
      </w:r>
      <w:r w:rsidR="0074021B">
        <w:t xml:space="preserve"> was to limit the</w:t>
      </w:r>
      <w:r w:rsidR="00496561">
        <w:t xml:space="preserve"> scope of</w:t>
      </w:r>
      <w:r w:rsidR="0074021B">
        <w:t xml:space="preserve"> retribution</w:t>
      </w:r>
      <w:r w:rsidR="00816CB0">
        <w:t>.</w:t>
      </w:r>
      <w:r w:rsidR="00496561">
        <w:t xml:space="preserve"> </w:t>
      </w:r>
      <w:r w:rsidR="00A256D4">
        <w:t xml:space="preserve"> </w:t>
      </w:r>
      <w:r w:rsidR="00816CB0">
        <w:t>L</w:t>
      </w:r>
      <w:r w:rsidR="00A256D4">
        <w:t>ater</w:t>
      </w:r>
      <w:r w:rsidR="00816CB0">
        <w:t>, it</w:t>
      </w:r>
      <w:r w:rsidR="0074021B">
        <w:t xml:space="preserve"> became possible</w:t>
      </w:r>
      <w:r w:rsidR="00A256D4">
        <w:t xml:space="preserve"> to pay reparations </w:t>
      </w:r>
      <w:r w:rsidR="00E949B8">
        <w:t>to</w:t>
      </w:r>
      <w:r w:rsidR="00A256D4">
        <w:t xml:space="preserve"> expiate guilt</w:t>
      </w:r>
      <w:r w:rsidR="0074021B">
        <w:t>.</w:t>
      </w:r>
      <w:r w:rsidR="00E43633">
        <w:t xml:space="preserve">  With each step society’s </w:t>
      </w:r>
      <w:r w:rsidR="00496561">
        <w:t>r</w:t>
      </w:r>
      <w:r w:rsidR="00E43633">
        <w:t xml:space="preserve">ole increased and the injured party </w:t>
      </w:r>
      <w:r w:rsidR="00496561">
        <w:t>was less involved in repairing</w:t>
      </w:r>
      <w:r w:rsidR="00E43633">
        <w:t xml:space="preserve"> the harm.  Also, responsibility for harm focused more on the </w:t>
      </w:r>
      <w:r w:rsidR="00496561">
        <w:t xml:space="preserve">individual </w:t>
      </w:r>
      <w:r w:rsidR="00E43633">
        <w:t xml:space="preserve">who had committed it, and not their family or clan.  </w:t>
      </w:r>
      <w:r w:rsidR="00496561">
        <w:t xml:space="preserve">Guilt by association was a way of enforcing communal responsibility and cohesion; I not only had to be responsible for what I did, but I had to watch out for what </w:t>
      </w:r>
      <w:r w:rsidR="00D715F1">
        <w:t>my brother-in-law did as well, for his act</w:t>
      </w:r>
      <w:r w:rsidR="00F12C19">
        <w:t xml:space="preserve"> implicated</w:t>
      </w:r>
      <w:r w:rsidR="00D715F1">
        <w:t xml:space="preserve"> me.</w:t>
      </w:r>
      <w:r w:rsidR="00A256D4">
        <w:t xml:space="preserve">  The</w:t>
      </w:r>
      <w:r w:rsidR="007F7211">
        <w:t xml:space="preserve"> </w:t>
      </w:r>
      <w:r w:rsidR="00A256D4">
        <w:t>evolution to personal guilt is considered progressive and reached it</w:t>
      </w:r>
      <w:r w:rsidR="0028091C">
        <w:t>s</w:t>
      </w:r>
      <w:r w:rsidR="00A256D4">
        <w:t xml:space="preserve"> culmination when guilt involved not just the facts of the situation</w:t>
      </w:r>
      <w:r w:rsidR="007F7211">
        <w:t>: “Did you do it?”</w:t>
      </w:r>
      <w:r w:rsidR="00A256D4">
        <w:t xml:space="preserve"> but also the psychological state of the perpetrator</w:t>
      </w:r>
      <w:r w:rsidR="007F7211">
        <w:t>: “Did you mean to do harm?”</w:t>
      </w:r>
      <w:r w:rsidR="00A256D4">
        <w:t>.</w:t>
      </w:r>
      <w:r w:rsidR="00D46D99">
        <w:rPr>
          <w:rStyle w:val="EndnoteReference"/>
        </w:rPr>
        <w:endnoteReference w:id="1"/>
      </w:r>
    </w:p>
    <w:p w14:paraId="1C32FE5E" w14:textId="3F8E46AD" w:rsidR="00DA4864" w:rsidRDefault="00977998">
      <w:r>
        <w:t xml:space="preserve">After World War II (WWII) </w:t>
      </w:r>
      <w:r w:rsidR="00DA4864">
        <w:t>American municipal</w:t>
      </w:r>
      <w:r w:rsidR="00816CB0">
        <w:t xml:space="preserve"> [national]</w:t>
      </w:r>
      <w:r w:rsidR="00DA4864">
        <w:t xml:space="preserve"> law was forced to deal with</w:t>
      </w:r>
      <w:r w:rsidR="003D71C2">
        <w:t xml:space="preserve"> </w:t>
      </w:r>
      <w:r w:rsidR="003634C9">
        <w:t xml:space="preserve">guilt by association, though </w:t>
      </w:r>
      <w:r w:rsidR="00816CB0">
        <w:t xml:space="preserve">the legal community had </w:t>
      </w:r>
      <w:r w:rsidR="003D71C2">
        <w:t xml:space="preserve">hoped </w:t>
      </w:r>
      <w:r w:rsidR="003634C9">
        <w:t>that</w:t>
      </w:r>
      <w:r w:rsidR="00816CB0">
        <w:t xml:space="preserve"> era was past</w:t>
      </w:r>
      <w:r w:rsidR="00DA4864">
        <w:t>.  The McCarthy era in the US was based on the phrase “Are you now or have you ever</w:t>
      </w:r>
      <w:r w:rsidR="00673434">
        <w:t xml:space="preserve"> been</w:t>
      </w:r>
      <w:r w:rsidR="00DA4864">
        <w:t xml:space="preserve">…” which assumed guilt if a person had once been associated with the Communist party, or groups associated with it, or knew a lot of people associated with it…. </w:t>
      </w:r>
      <w:r w:rsidR="00816CB0">
        <w:t>t</w:t>
      </w:r>
      <w:r w:rsidR="00DA4864">
        <w:t>he net could spread wide.  As the Cold War heated up a feeling of insecurity set in and with the nuclear shadow looming large</w:t>
      </w:r>
      <w:r w:rsidR="003634C9">
        <w:t>,</w:t>
      </w:r>
      <w:r w:rsidR="00DA4864">
        <w:t xml:space="preserve"> subversives and spies were hiding under every bed</w:t>
      </w:r>
      <w:r w:rsidR="009B7E23">
        <w:t>.</w:t>
      </w:r>
      <w:r w:rsidR="00DA4864">
        <w:t xml:space="preserve"> </w:t>
      </w:r>
      <w:r w:rsidR="009B7E23">
        <w:t>They</w:t>
      </w:r>
      <w:r w:rsidR="00DA4864">
        <w:t xml:space="preserve"> could be discovered </w:t>
      </w:r>
      <w:r w:rsidR="009B7E23">
        <w:t xml:space="preserve">just </w:t>
      </w:r>
      <w:r w:rsidR="00DA4864">
        <w:t>by looking at their magazine subscriptions.  Even if legal professionals didn’t like it, this was a notion that appealed to the “common sense” of a lot of people.</w:t>
      </w:r>
      <w:r w:rsidR="00DA4864">
        <w:rPr>
          <w:rStyle w:val="EndnoteReference"/>
        </w:rPr>
        <w:endnoteReference w:id="2"/>
      </w:r>
    </w:p>
    <w:p w14:paraId="1BDF2436" w14:textId="503A385C" w:rsidR="00020396" w:rsidRDefault="00020396">
      <w:r>
        <w:t xml:space="preserve">Guilt by association </w:t>
      </w:r>
      <w:r w:rsidR="001E1D23">
        <w:t xml:space="preserve">was of </w:t>
      </w:r>
      <w:r w:rsidR="00DA4864">
        <w:t>p</w:t>
      </w:r>
      <w:r w:rsidR="001E1D23">
        <w:t xml:space="preserve">articular importance to international law in the </w:t>
      </w:r>
      <w:r>
        <w:t>1940s.</w:t>
      </w:r>
      <w:r w:rsidR="00833AC1">
        <w:rPr>
          <w:rStyle w:val="EndnoteReference"/>
        </w:rPr>
        <w:endnoteReference w:id="3"/>
      </w:r>
      <w:r>
        <w:t xml:space="preserve"> </w:t>
      </w:r>
      <w:r w:rsidR="001E1D23">
        <w:t>International law is always a laggard, and some 200 years after the peak of the doctrine of personal guilt in criminal law,</w:t>
      </w:r>
      <w:r w:rsidR="00DA4864">
        <w:rPr>
          <w:rStyle w:val="EndnoteReference"/>
        </w:rPr>
        <w:endnoteReference w:id="4"/>
      </w:r>
      <w:r w:rsidR="001E1D23">
        <w:t xml:space="preserve"> </w:t>
      </w:r>
      <w:r w:rsidR="00DA4864">
        <w:t xml:space="preserve">international law was just discovering it.  </w:t>
      </w:r>
      <w:r>
        <w:t xml:space="preserve">Clearing up the hangover of the war demanded answers to difficult questions: after propaganda on all sides </w:t>
      </w:r>
      <w:r>
        <w:lastRenderedPageBreak/>
        <w:t>had stressed that the home front was just an extension of the battle front, was it true that ever</w:t>
      </w:r>
      <w:r w:rsidR="00C470EB">
        <w:t>y</w:t>
      </w:r>
      <w:r>
        <w:t xml:space="preserve"> factory worker</w:t>
      </w:r>
      <w:r w:rsidR="00C13659">
        <w:t xml:space="preserve">, the farmers that fed them and the tram conductors who got them to  work on time were equally responsible for the conduct of the war as the soldier who fought but also sometimes slaughtered civilians?  Without all the support, the soldier was nothing, and total war demanded </w:t>
      </w:r>
      <w:r w:rsidR="00C470EB">
        <w:t xml:space="preserve">total dedication to </w:t>
      </w:r>
      <w:r w:rsidR="00C13659">
        <w:t>the nation’s efforts.</w:t>
      </w:r>
      <w:r w:rsidR="00B72154">
        <w:rPr>
          <w:rStyle w:val="EndnoteReference"/>
        </w:rPr>
        <w:endnoteReference w:id="5"/>
      </w:r>
      <w:r w:rsidR="00C13659">
        <w:t xml:space="preserve">  </w:t>
      </w:r>
      <w:r w:rsidR="00191220">
        <w:t xml:space="preserve"> A war that was called the “war of nations” before it become WWII demanded an answer to the question of the possible guilt of nations</w:t>
      </w:r>
      <w:r w:rsidR="00C470EB">
        <w:t>, both as states and as</w:t>
      </w:r>
      <w:r w:rsidR="009B7E23">
        <w:t xml:space="preserve"> communities</w:t>
      </w:r>
      <w:r w:rsidR="00191220">
        <w:t>.</w:t>
      </w:r>
      <w:r w:rsidR="00A10679">
        <w:t xml:space="preserve">  The rise of the nation-state and the extremes of nationalism</w:t>
      </w:r>
      <w:r w:rsidR="00110B4C">
        <w:t>, fascism</w:t>
      </w:r>
      <w:r w:rsidR="00A10679">
        <w:t xml:space="preserve"> and</w:t>
      </w:r>
      <w:r w:rsidR="00110B4C">
        <w:t>,</w:t>
      </w:r>
      <w:r w:rsidR="00A10679">
        <w:t xml:space="preserve"> totalitarian ideologies in the interwar period </w:t>
      </w:r>
      <w:proofErr w:type="gramStart"/>
      <w:r w:rsidR="00A10679">
        <w:t>was</w:t>
      </w:r>
      <w:proofErr w:type="gramEnd"/>
      <w:r w:rsidR="00A10679">
        <w:t xml:space="preserve"> a great boon to we-thinking, making individuals subservient to their groups.  Success in war of course demands that the individual put the group’s interests above his own if he is to dash</w:t>
      </w:r>
      <w:r w:rsidR="004F214C">
        <w:t xml:space="preserve"> across an open field at the people over there shooting at him; no reasonable person watching out for their own interests would do such an idiot thing.  </w:t>
      </w:r>
    </w:p>
    <w:p w14:paraId="47D30E55" w14:textId="4957D386" w:rsidR="006D3DD1" w:rsidRDefault="000C5C8E" w:rsidP="006D3DD1">
      <w:r>
        <w:t xml:space="preserve">Guilt is bigger than the criminal and legal </w:t>
      </w:r>
      <w:r w:rsidR="008C4293">
        <w:t>approaches</w:t>
      </w:r>
      <w:r>
        <w:t>; it is an acknowledgement that one is responsible for some harm done.</w:t>
      </w:r>
      <w:r w:rsidR="00DF1326">
        <w:rPr>
          <w:rStyle w:val="EndnoteReference"/>
        </w:rPr>
        <w:endnoteReference w:id="6"/>
      </w:r>
      <w:r>
        <w:t xml:space="preserve">  In this way one can be guilty before oneself, others, </w:t>
      </w:r>
      <w:r w:rsidR="00BA0381">
        <w:t xml:space="preserve">institutions, </w:t>
      </w:r>
      <w:r>
        <w:t xml:space="preserve">or a deity.  It is an emotion as well as a state of being.  </w:t>
      </w:r>
      <w:r w:rsidR="008C4293">
        <w:t xml:space="preserve">It is always hoped that guilt will be a motivation for change; </w:t>
      </w:r>
      <w:r w:rsidR="00CD74CB">
        <w:t xml:space="preserve">it is </w:t>
      </w:r>
      <w:r w:rsidR="008C4293">
        <w:t xml:space="preserve">the sort of negative feeling that one who is feeling it will </w:t>
      </w:r>
      <w:r w:rsidR="00AC06F5">
        <w:t xml:space="preserve">want to make changes to </w:t>
      </w:r>
      <w:r w:rsidR="00D03CAB">
        <w:t>remove</w:t>
      </w:r>
      <w:r w:rsidR="00AC06F5">
        <w:t>.  At its best, it is a useful and strong motivator to change</w:t>
      </w:r>
      <w:r w:rsidR="00110B4C">
        <w:t>,</w:t>
      </w:r>
      <w:r w:rsidR="00AC06F5">
        <w:t xml:space="preserve"> many of us have used it </w:t>
      </w:r>
      <w:proofErr w:type="gramStart"/>
      <w:r w:rsidR="00D03CAB">
        <w:t>and</w:t>
      </w:r>
      <w:r w:rsidR="00AC06F5">
        <w:t xml:space="preserve"> </w:t>
      </w:r>
      <w:r w:rsidR="00892B2C">
        <w:t>also</w:t>
      </w:r>
      <w:proofErr w:type="gramEnd"/>
      <w:r w:rsidR="00892B2C">
        <w:t xml:space="preserve"> </w:t>
      </w:r>
      <w:r w:rsidR="00AC06F5">
        <w:t>been on the receiving end</w:t>
      </w:r>
      <w:r w:rsidR="006D3DD1">
        <w:t xml:space="preserve">; we know its force.  No wonder then, that in </w:t>
      </w:r>
      <w:r w:rsidR="006D3DD1" w:rsidRPr="006D3DD1">
        <w:t>1919 the victorious states attempted something quite new: to make Germany, a defeated state, responsible</w:t>
      </w:r>
      <w:r w:rsidR="006D3DD1">
        <w:t>, perhaps even guilty,</w:t>
      </w:r>
      <w:r w:rsidR="006D3DD1" w:rsidRPr="006D3DD1">
        <w:t xml:space="preserve"> for </w:t>
      </w:r>
      <w:r w:rsidR="00D03CAB">
        <w:t xml:space="preserve">instigating the war. </w:t>
      </w:r>
      <w:r w:rsidR="006D3DD1" w:rsidRPr="006D3DD1">
        <w:t xml:space="preserve">  </w:t>
      </w:r>
      <w:r w:rsidR="00D70D65">
        <w:t>However</w:t>
      </w:r>
      <w:r w:rsidR="006D3DD1" w:rsidRPr="006D3DD1">
        <w:t xml:space="preserve">, the mere hint that guilt for the war was assigned was used to create more conflict in the interwar years; the experiment </w:t>
      </w:r>
      <w:r w:rsidR="006D3DD1">
        <w:t>at cha</w:t>
      </w:r>
      <w:r w:rsidR="00BA0381">
        <w:t>r</w:t>
      </w:r>
      <w:r w:rsidR="006D3DD1">
        <w:t xml:space="preserve">ging a state with guilt </w:t>
      </w:r>
      <w:r w:rsidR="006D3DD1" w:rsidRPr="006D3DD1">
        <w:t>was an abject failure.  After WWII, guilt for the war was also attempted; however, it wasn’t national guilt, but individual</w:t>
      </w:r>
      <w:r w:rsidR="006D3DD1">
        <w:t>, in keeping with changes in international law.</w:t>
      </w:r>
      <w:r w:rsidR="006D3DD1" w:rsidRPr="006D3DD1">
        <w:t xml:space="preserve">  While these experiments tried to match the use of different forms of guilt to the context and policy aims, the guilt of the Jews, collectively and individually, remained unchanged, and transferred to their nation-state as well.  </w:t>
      </w:r>
      <w:r w:rsidR="00E95D61">
        <w:t>Just a guilt had earlier fostered and ensured conflict</w:t>
      </w:r>
      <w:r w:rsidR="00BC1A86">
        <w:t xml:space="preserve">, it has done the same in the Mid-East.  </w:t>
      </w:r>
    </w:p>
    <w:p w14:paraId="5CAADA4E" w14:textId="7764DF35" w:rsidR="00DF5200" w:rsidRDefault="00A30047" w:rsidP="006D3DD1">
      <w:pPr>
        <w:rPr>
          <w:b/>
          <w:bCs/>
        </w:rPr>
      </w:pPr>
      <w:r>
        <w:rPr>
          <w:b/>
          <w:bCs/>
        </w:rPr>
        <w:t>Guilt That Motivates All the Wrong Changes</w:t>
      </w:r>
    </w:p>
    <w:p w14:paraId="73D3E6D1" w14:textId="32C4F781" w:rsidR="00A30047" w:rsidRDefault="00A30047" w:rsidP="006D3DD1">
      <w:r>
        <w:t>For three hundred years before World War I (WWI), international law was based on the principle</w:t>
      </w:r>
      <w:r w:rsidR="00201CCE">
        <w:t>s</w:t>
      </w:r>
      <w:r>
        <w:t xml:space="preserve"> of positive law: law was what was written down by the subjects and creators of international law, which were states. </w:t>
      </w:r>
      <w:r w:rsidR="000B0930">
        <w:t xml:space="preserve"> Positive law reflect</w:t>
      </w:r>
      <w:r w:rsidR="00384CC4">
        <w:t>s</w:t>
      </w:r>
      <w:r w:rsidR="000B0930">
        <w:t xml:space="preserve"> the needs of the community at that time and are subject to change.  Therefore, it </w:t>
      </w:r>
      <w:r>
        <w:t>seeks justice under the law</w:t>
      </w:r>
      <w:r w:rsidR="00E85BCC">
        <w:t>;</w:t>
      </w:r>
      <w:r>
        <w:t xml:space="preserve"> proper process</w:t>
      </w:r>
      <w:r w:rsidR="00F010BF">
        <w:t xml:space="preserve"> delivers justice, but there is no expectation that there is justice in the law, that is, that the laws themselves contain any larger sense of justice.  </w:t>
      </w:r>
      <w:r w:rsidR="000C01D4">
        <w:t xml:space="preserve">  In this system, recourse to war was a right of sovereign states when other policy tools failed</w:t>
      </w:r>
      <w:r w:rsidR="00E85BCC">
        <w:t>;</w:t>
      </w:r>
      <w:r w:rsidR="000C01D4">
        <w:t xml:space="preserve"> there was no moral value attached to it.  War was a fact of life, only states could </w:t>
      </w:r>
      <w:r w:rsidR="00095CB0">
        <w:t>wage</w:t>
      </w:r>
      <w:r w:rsidR="000C01D4">
        <w:t xml:space="preserve"> it, and the pieces were cleaned up after so states could get on with</w:t>
      </w:r>
      <w:r w:rsidR="00095CB0">
        <w:t xml:space="preserve"> </w:t>
      </w:r>
      <w:r w:rsidR="000C01D4">
        <w:t>the new circumstances</w:t>
      </w:r>
      <w:r w:rsidR="00BC1A86">
        <w:t>.</w:t>
      </w:r>
    </w:p>
    <w:p w14:paraId="20A0A0DD" w14:textId="0D50F556" w:rsidR="00841A95" w:rsidRDefault="00841A95" w:rsidP="006D3DD1">
      <w:r>
        <w:t xml:space="preserve">WWI changed this; total war makes different demands on a state and its citizens, and they </w:t>
      </w:r>
      <w:r w:rsidR="00BA0381">
        <w:t>had to</w:t>
      </w:r>
      <w:r>
        <w:t xml:space="preserve"> be offered a sense of rightness </w:t>
      </w:r>
      <w:r w:rsidR="00983EF0">
        <w:t xml:space="preserve">to motivate their dedication to the cause.  </w:t>
      </w:r>
      <w:r w:rsidR="0034724E">
        <w:t>If my side is right, the other, who I am shooting at, must surely be wrong.</w:t>
      </w:r>
      <w:r w:rsidR="00EA79D7">
        <w:t xml:space="preserve">  If they are wrong, they must be guilty.</w:t>
      </w:r>
      <w:r w:rsidR="00EA79D7" w:rsidRPr="00EA79D7">
        <w:rPr>
          <w:rStyle w:val="EndnoteReference"/>
        </w:rPr>
        <w:t xml:space="preserve"> </w:t>
      </w:r>
      <w:r w:rsidR="00EA79D7">
        <w:rPr>
          <w:rStyle w:val="EndnoteReference"/>
        </w:rPr>
        <w:endnoteReference w:id="7"/>
      </w:r>
      <w:r w:rsidR="00EA79D7">
        <w:t xml:space="preserve"> </w:t>
      </w:r>
      <w:r w:rsidR="0034724E">
        <w:t xml:space="preserve">  </w:t>
      </w:r>
      <w:r w:rsidR="00983EF0">
        <w:lastRenderedPageBreak/>
        <w:t xml:space="preserve">The long </w:t>
      </w:r>
      <w:r w:rsidR="00A12464">
        <w:t>month</w:t>
      </w:r>
      <w:r w:rsidR="00983EF0">
        <w:t xml:space="preserve"> and intense diplomatic </w:t>
      </w:r>
      <w:r w:rsidR="003F7ACD">
        <w:t xml:space="preserve">jockeying between the assassination of Archduke Franz Ferdinand on 28 June 1914 and the beginning of the war </w:t>
      </w:r>
      <w:r w:rsidR="00EA59E9">
        <w:t>28 July made it difficult to know just who it was that had started the war.</w:t>
      </w:r>
      <w:r w:rsidR="0034724E">
        <w:t xml:space="preserve"> </w:t>
      </w:r>
      <w:r w:rsidR="005E5B9D">
        <w:t xml:space="preserve"> While none of the sides could have imagined how long the war would last, the moralization of and blame for the war began from the start and continued well past the end.</w:t>
      </w:r>
      <w:r w:rsidR="005E5B9D" w:rsidRPr="005E5B9D">
        <w:rPr>
          <w:rStyle w:val="EndnoteReference"/>
        </w:rPr>
        <w:t xml:space="preserve"> </w:t>
      </w:r>
      <w:r w:rsidR="005E5B9D">
        <w:rPr>
          <w:rStyle w:val="EndnoteReference"/>
        </w:rPr>
        <w:endnoteReference w:id="8"/>
      </w:r>
      <w:r w:rsidR="005E5B9D">
        <w:t xml:space="preserve">  Morality</w:t>
      </w:r>
      <w:r w:rsidR="0034724E">
        <w:t xml:space="preserve"> was core o</w:t>
      </w:r>
      <w:r w:rsidR="008C0364">
        <w:t>f</w:t>
      </w:r>
      <w:r w:rsidR="0034724E">
        <w:t xml:space="preserve"> war propaganda for all sides, both to their own and</w:t>
      </w:r>
      <w:r w:rsidR="008C0364">
        <w:t xml:space="preserve"> to</w:t>
      </w:r>
      <w:r w:rsidR="0034724E">
        <w:t xml:space="preserve"> the enemy’s public.</w:t>
      </w:r>
    </w:p>
    <w:p w14:paraId="47939A9C" w14:textId="0F0FA320" w:rsidR="00983EF0" w:rsidRDefault="00932EE0" w:rsidP="006D3DD1">
      <w:r>
        <w:t xml:space="preserve">At the end of the war, European states were exhausted, and expectations for the peace ran high.  </w:t>
      </w:r>
      <w:r w:rsidR="00F45A83">
        <w:t xml:space="preserve">Losses had been staggering and financing a war of that length and magnitude required a great deal of debt, mainly to the US.  </w:t>
      </w:r>
      <w:r>
        <w:t>British leader Lloyd George had been reelected on a platform of getting the most out of Germany, and he needed to deliver</w:t>
      </w:r>
      <w:r w:rsidR="00F45A83">
        <w:t xml:space="preserve"> </w:t>
      </w:r>
      <w:r w:rsidR="00BC1A86">
        <w:t xml:space="preserve">the goods </w:t>
      </w:r>
      <w:r w:rsidR="00F45A83">
        <w:t xml:space="preserve">to his </w:t>
      </w:r>
      <w:r w:rsidR="00F70E2C">
        <w:t>public; French</w:t>
      </w:r>
      <w:r w:rsidR="00F45A83">
        <w:t xml:space="preserve"> leader Clemenceau was in a similar position.  Fundamental aims, however, were contradictory: if Germany was to pay reparations for the war, it would need a large industrial base exporting enough to make the surpluses to pay the </w:t>
      </w:r>
      <w:r w:rsidR="007413A8">
        <w:t>reparations.</w:t>
      </w:r>
      <w:r w:rsidR="0026057B">
        <w:rPr>
          <w:rStyle w:val="EndnoteReference"/>
        </w:rPr>
        <w:endnoteReference w:id="9"/>
      </w:r>
      <w:r w:rsidR="007413A8">
        <w:t xml:space="preserve">  However, that same industry would also give it the capacity to make another war, and France, with an angry, resentful</w:t>
      </w:r>
      <w:r w:rsidR="00FA2C2C">
        <w:t>,</w:t>
      </w:r>
      <w:r w:rsidR="007413A8">
        <w:t xml:space="preserve"> and humiliated Germany on its eastern boundary, wanted to suppress German power.  They couldn’t have it both ways.  </w:t>
      </w:r>
      <w:r w:rsidR="007545B9">
        <w:t>The negotiators realized that the Allies would have to give up on their demands for Germany to pay war costs, that is, indemnities, and settle for reparations for damage to civilians, a much smaller sum.</w:t>
      </w:r>
      <w:r w:rsidR="007545B9">
        <w:rPr>
          <w:rStyle w:val="EndnoteReference"/>
        </w:rPr>
        <w:endnoteReference w:id="10"/>
      </w:r>
      <w:r w:rsidR="00A84317">
        <w:t xml:space="preserve">  The problem then was to save face for the UK and French leaders, who had raised expectations in their publics.</w:t>
      </w:r>
      <w:r w:rsidR="0036215E">
        <w:rPr>
          <w:rStyle w:val="EndnoteReference"/>
        </w:rPr>
        <w:endnoteReference w:id="11"/>
      </w:r>
      <w:r w:rsidR="00A84317">
        <w:t xml:space="preserve">  </w:t>
      </w:r>
      <w:r w:rsidR="0036215E">
        <w:t>The solution, drafted by American legal advisor  John Foster Dulles, was for the Germans to admit responsibility for the war and be on the hook</w:t>
      </w:r>
      <w:r w:rsidR="00B82DE0">
        <w:t xml:space="preserve"> for vastly less money.</w:t>
      </w:r>
      <w:r w:rsidR="00B82DE0">
        <w:rPr>
          <w:rStyle w:val="EndnoteReference"/>
        </w:rPr>
        <w:endnoteReference w:id="12"/>
      </w:r>
      <w:r w:rsidR="00C93D29">
        <w:t xml:space="preserve">  </w:t>
      </w:r>
      <w:r w:rsidR="00CE5039">
        <w:t xml:space="preserve">This became Article 231, called by the Germans the </w:t>
      </w:r>
      <w:r w:rsidR="0085335C">
        <w:t>‘</w:t>
      </w:r>
      <w:r w:rsidR="00CE5039">
        <w:t>Article on Guilt</w:t>
      </w:r>
      <w:r w:rsidR="0085335C">
        <w:t>’</w:t>
      </w:r>
      <w:r w:rsidR="00CE5039">
        <w:t xml:space="preserve"> (</w:t>
      </w:r>
      <w:proofErr w:type="spellStart"/>
      <w:r w:rsidR="00CE5039">
        <w:rPr>
          <w:i/>
          <w:iCs/>
        </w:rPr>
        <w:t>Schuldartikel</w:t>
      </w:r>
      <w:proofErr w:type="spellEnd"/>
      <w:r w:rsidR="00CE5039">
        <w:rPr>
          <w:i/>
          <w:iCs/>
        </w:rPr>
        <w:t xml:space="preserve">) </w:t>
      </w:r>
      <w:r w:rsidR="00CE5039" w:rsidRPr="00CE5039">
        <w:t>though the word ‘guilt’ doesn’t appear in it.</w:t>
      </w:r>
      <w:r w:rsidR="00CE5039">
        <w:rPr>
          <w:rStyle w:val="EndnoteReference"/>
        </w:rPr>
        <w:endnoteReference w:id="13"/>
      </w:r>
    </w:p>
    <w:p w14:paraId="32988A15" w14:textId="4ADD2B65" w:rsidR="00E86D55" w:rsidRPr="00FA5AD7" w:rsidRDefault="00FD12B3" w:rsidP="006D3DD1">
      <w:r>
        <w:t>Many</w:t>
      </w:r>
      <w:r w:rsidR="00E86D55">
        <w:t xml:space="preserve"> of the</w:t>
      </w:r>
      <w:r>
        <w:t xml:space="preserve"> </w:t>
      </w:r>
      <w:r w:rsidR="00E86D55">
        <w:t xml:space="preserve">articles </w:t>
      </w:r>
      <w:r w:rsidR="00180342">
        <w:t xml:space="preserve">written about 231 </w:t>
      </w:r>
      <w:r>
        <w:t>are</w:t>
      </w:r>
      <w:r w:rsidR="00E86D55">
        <w:t xml:space="preserve"> an attempt to defuse </w:t>
      </w:r>
      <w:r w:rsidR="00B50EC8">
        <w:t xml:space="preserve">the </w:t>
      </w:r>
      <w:r w:rsidR="0028227A">
        <w:t xml:space="preserve">issue, a way to explain that there was no guilt, accused or implied.  </w:t>
      </w:r>
      <w:proofErr w:type="spellStart"/>
      <w:r w:rsidR="008D1990">
        <w:t>Altschul</w:t>
      </w:r>
      <w:proofErr w:type="spellEnd"/>
      <w:r w:rsidR="008D1990">
        <w:t xml:space="preserve"> begins by saying that responsibility for the eruption of the war is general across all European states.  He surveys the available documentatio</w:t>
      </w:r>
      <w:r w:rsidR="00D84F69">
        <w:t xml:space="preserve">n, </w:t>
      </w:r>
      <w:r w:rsidR="008D1990">
        <w:t>shows how each contributed</w:t>
      </w:r>
      <w:r w:rsidR="00D84F69">
        <w:t xml:space="preserve">, and rejects Germany’s </w:t>
      </w:r>
      <w:r w:rsidR="0085335C">
        <w:t xml:space="preserve">unique </w:t>
      </w:r>
      <w:r w:rsidR="00D84F69">
        <w:t>war guilt</w:t>
      </w:r>
      <w:r w:rsidR="008D1990">
        <w:t>.</w:t>
      </w:r>
      <w:r w:rsidR="00D84F69">
        <w:rPr>
          <w:rStyle w:val="EndnoteReference"/>
        </w:rPr>
        <w:endnoteReference w:id="14"/>
      </w:r>
      <w:r w:rsidR="008D1990">
        <w:t xml:space="preserve">  </w:t>
      </w:r>
      <w:r w:rsidR="007E7DC9">
        <w:t>Binkley and Mahr, respectively a historian and a professor of German</w:t>
      </w:r>
      <w:r w:rsidR="00180342">
        <w:t xml:space="preserve"> language</w:t>
      </w:r>
      <w:r w:rsidR="007E7DC9">
        <w:t xml:space="preserve">, take a different approach.  </w:t>
      </w:r>
      <w:r w:rsidR="00CB2402">
        <w:t xml:space="preserve">They begin by agreeing with </w:t>
      </w:r>
      <w:proofErr w:type="spellStart"/>
      <w:r w:rsidR="00CB2402">
        <w:t>Altschul</w:t>
      </w:r>
      <w:proofErr w:type="spellEnd"/>
      <w:r w:rsidR="00CB2402">
        <w:t xml:space="preserve"> and others that there is no hint of war guilt,</w:t>
      </w:r>
      <w:r w:rsidR="00CB2402">
        <w:rPr>
          <w:rStyle w:val="EndnoteReference"/>
        </w:rPr>
        <w:endnoteReference w:id="15"/>
      </w:r>
      <w:r w:rsidR="00CB2402">
        <w:t xml:space="preserve"> but advance the argument, showing that the </w:t>
      </w:r>
      <w:r w:rsidR="008D7096">
        <w:t>German government’s official translation of the text was incorrect</w:t>
      </w:r>
      <w:r w:rsidR="00F47CB4">
        <w:t>.</w:t>
      </w:r>
      <w:r w:rsidR="008D7096">
        <w:t xml:space="preserve"> </w:t>
      </w:r>
      <w:r w:rsidR="00F47CB4">
        <w:t>A</w:t>
      </w:r>
      <w:r w:rsidR="008D7096">
        <w:t xml:space="preserve">t the time of negotiations, the German government was told that their interpretation was wrong, and yet they still held to </w:t>
      </w:r>
      <w:r w:rsidR="00180342">
        <w:t>and publicized the notion that there was guilt in the article</w:t>
      </w:r>
      <w:r w:rsidR="008D66C7">
        <w:t>.</w:t>
      </w:r>
      <w:r w:rsidR="008D66C7">
        <w:rPr>
          <w:rStyle w:val="EndnoteReference"/>
        </w:rPr>
        <w:endnoteReference w:id="16"/>
      </w:r>
      <w:r w:rsidR="008E24F0">
        <w:t xml:space="preserve"> </w:t>
      </w:r>
      <w:r w:rsidR="00956432">
        <w:t>Cochran is looking at the new documents as they are released, and finds that each one supports the notion that responsibility was wide spread</w:t>
      </w:r>
      <w:r w:rsidR="00AB0778">
        <w:t>, not at all a shocking revelation, and there is no guilt to be had; people acted with the information and ideas that they had and events took on a life of their own.  Fenwick</w:t>
      </w:r>
      <w:r w:rsidR="00CC711E">
        <w:t xml:space="preserve">, writing on the tenth anniversary of the signing of the Versailles Treaty, </w:t>
      </w:r>
      <w:r w:rsidR="00AB0778">
        <w:t xml:space="preserve">wants </w:t>
      </w:r>
      <w:r w:rsidR="00BA316A">
        <w:t xml:space="preserve">no part of these discussions.  The war began in 1914, while positive law was </w:t>
      </w:r>
      <w:r w:rsidR="007163C3">
        <w:t xml:space="preserve">in force in </w:t>
      </w:r>
      <w:r w:rsidR="00BA316A">
        <w:t xml:space="preserve">international law, and so to even speak of the possibility of war </w:t>
      </w:r>
      <w:r w:rsidR="007163C3">
        <w:t>guilt would</w:t>
      </w:r>
      <w:r w:rsidR="00FA5AD7">
        <w:t xml:space="preserve"> be a case of an </w:t>
      </w:r>
      <w:r w:rsidR="00FA5AD7">
        <w:rPr>
          <w:i/>
          <w:iCs/>
        </w:rPr>
        <w:t xml:space="preserve">ex post facto </w:t>
      </w:r>
      <w:r w:rsidR="00FA5AD7">
        <w:t>prosecution.</w:t>
      </w:r>
      <w:r w:rsidR="00FA5AD7">
        <w:rPr>
          <w:rStyle w:val="EndnoteReference"/>
        </w:rPr>
        <w:endnoteReference w:id="17"/>
      </w:r>
      <w:r w:rsidR="00FA5AD7">
        <w:t xml:space="preserve">  </w:t>
      </w:r>
      <w:proofErr w:type="spellStart"/>
      <w:r w:rsidR="00415F91">
        <w:t>Temperl</w:t>
      </w:r>
      <w:r w:rsidR="00F47CB4">
        <w:t>e</w:t>
      </w:r>
      <w:r w:rsidR="00415F91">
        <w:t>y</w:t>
      </w:r>
      <w:proofErr w:type="spellEnd"/>
      <w:r w:rsidR="00A86617">
        <w:t xml:space="preserve"> </w:t>
      </w:r>
      <w:r w:rsidR="00415F91">
        <w:t>surveys the material, agrees with all the others on the nature of 231, and then finds that other clauses do</w:t>
      </w:r>
      <w:r w:rsidR="00384CC4">
        <w:t xml:space="preserve"> in </w:t>
      </w:r>
      <w:proofErr w:type="gramStart"/>
      <w:r w:rsidR="00384CC4">
        <w:t>fact</w:t>
      </w:r>
      <w:r w:rsidR="00415F91">
        <w:t xml:space="preserve">  assign</w:t>
      </w:r>
      <w:proofErr w:type="gramEnd"/>
      <w:r w:rsidR="00415F91">
        <w:t xml:space="preserve"> war guilt.  These, however, were never part of the debates or </w:t>
      </w:r>
      <w:r w:rsidR="00540005">
        <w:t xml:space="preserve">propaganda, nor were they </w:t>
      </w:r>
      <w:r w:rsidR="00540005">
        <w:lastRenderedPageBreak/>
        <w:t>implemented, as they deal with trying the German Kaiser for war guilt and he was by then living very comfortably in Netherlands, a neutral state that wouldn’t extradite him.</w:t>
      </w:r>
      <w:r w:rsidR="00A86617">
        <w:rPr>
          <w:rStyle w:val="EndnoteReference"/>
        </w:rPr>
        <w:endnoteReference w:id="18"/>
      </w:r>
      <w:r w:rsidR="00540005">
        <w:t xml:space="preserve">  </w:t>
      </w:r>
    </w:p>
    <w:p w14:paraId="5D4AB001" w14:textId="1608A118" w:rsidR="00F31C63" w:rsidRDefault="00F47CB4" w:rsidP="006D3DD1">
      <w:r>
        <w:t xml:space="preserve">For all their work to tamp down the fire, Article 231 remained </w:t>
      </w:r>
      <w:r w:rsidR="00F31C63">
        <w:t>a</w:t>
      </w:r>
      <w:r>
        <w:t xml:space="preserve"> fierce</w:t>
      </w:r>
      <w:r w:rsidR="00F31C63">
        <w:t xml:space="preserve"> bone of contention</w:t>
      </w:r>
      <w:r w:rsidR="00E56210">
        <w:t xml:space="preserve">.  Strangely, </w:t>
      </w:r>
      <w:r w:rsidR="00F31C63">
        <w:t xml:space="preserve">besides limiting reparations, and it is </w:t>
      </w:r>
      <w:r w:rsidR="0085335C">
        <w:t>in</w:t>
      </w:r>
      <w:r w:rsidR="00F31C63">
        <w:t xml:space="preserve"> the section on reparations, it didn’t do anything.</w:t>
      </w:r>
      <w:r w:rsidR="00740A74">
        <w:rPr>
          <w:rStyle w:val="EndnoteReference"/>
        </w:rPr>
        <w:endnoteReference w:id="19"/>
      </w:r>
      <w:r w:rsidR="006F3662">
        <w:t xml:space="preserve">  </w:t>
      </w:r>
      <w:r w:rsidR="00915618">
        <w:t>L</w:t>
      </w:r>
      <w:r w:rsidR="006F3662">
        <w:t>inked to the payment of reparation, it quickly became a weapon against paying them.</w:t>
      </w:r>
      <w:r w:rsidR="00074257">
        <w:rPr>
          <w:rStyle w:val="EndnoteReference"/>
        </w:rPr>
        <w:endnoteReference w:id="20"/>
      </w:r>
      <w:r w:rsidR="003B07ED">
        <w:t xml:space="preserve">  In this, they were successful, the reparations were whittled down over time.  </w:t>
      </w:r>
      <w:r w:rsidR="00E56210">
        <w:t>This was apparently not enough</w:t>
      </w:r>
      <w:r w:rsidR="0085335C">
        <w:t xml:space="preserve">. </w:t>
      </w:r>
      <w:r w:rsidR="00E56210">
        <w:t xml:space="preserve"> </w:t>
      </w:r>
      <w:r w:rsidR="0085335C">
        <w:t>P</w:t>
      </w:r>
      <w:r w:rsidR="00E56210">
        <w:t>ropagandists continued to rail against it</w:t>
      </w:r>
      <w:r w:rsidR="00303B30">
        <w:t>;</w:t>
      </w:r>
      <w:r w:rsidR="00006CB3">
        <w:rPr>
          <w:rStyle w:val="EndnoteReference"/>
        </w:rPr>
        <w:endnoteReference w:id="21"/>
      </w:r>
      <w:r w:rsidR="00303B30">
        <w:t xml:space="preserve"> reparations were a start, but they were just one part of the conditions in the Treaty the Germans wanted revised.  If it could be shown that the punitive</w:t>
      </w:r>
      <w:r w:rsidR="00E56210">
        <w:t xml:space="preserve"> </w:t>
      </w:r>
      <w:r w:rsidR="00303B30">
        <w:t xml:space="preserve">parts of the Treaty </w:t>
      </w:r>
      <w:r w:rsidR="00345B5D">
        <w:t>assumed</w:t>
      </w:r>
      <w:r w:rsidR="00303B30">
        <w:t xml:space="preserve"> guilt, then if there was no guilt, there ought to be no punishment and the treaty would have to be revised.</w:t>
      </w:r>
      <w:r w:rsidR="001C254F">
        <w:rPr>
          <w:rStyle w:val="EndnoteReference"/>
        </w:rPr>
        <w:endnoteReference w:id="22"/>
      </w:r>
      <w:r w:rsidR="00303B30">
        <w:t xml:space="preserve">  </w:t>
      </w:r>
      <w:r w:rsidR="001E6CE8">
        <w:t>Reparations and land</w:t>
      </w:r>
      <w:r w:rsidR="001C254F">
        <w:t>s</w:t>
      </w:r>
      <w:r w:rsidR="001E6CE8">
        <w:t xml:space="preserve"> would have to be returned</w:t>
      </w:r>
      <w:r w:rsidR="00345B5D">
        <w:t>; the effects of the war might be reversed</w:t>
      </w:r>
      <w:r w:rsidR="00490ED9">
        <w:t>.</w:t>
      </w:r>
      <w:r w:rsidR="001C254F">
        <w:rPr>
          <w:rStyle w:val="EndnoteReference"/>
        </w:rPr>
        <w:endnoteReference w:id="23"/>
      </w:r>
      <w:r w:rsidR="00915618">
        <w:t xml:space="preserve">  </w:t>
      </w:r>
    </w:p>
    <w:p w14:paraId="02B9E097" w14:textId="395540B9" w:rsidR="00915618" w:rsidRDefault="00345B5D" w:rsidP="006D3DD1">
      <w:r>
        <w:t>In German propaganda to their own population and others, w</w:t>
      </w:r>
      <w:r w:rsidR="00915618">
        <w:t xml:space="preserve">ar guilt, redistribution of lands, reparations, arms limitations on Germany and other elements were all combined in the fundamental injustice of the Treaty.  This, </w:t>
      </w:r>
      <w:r>
        <w:t>along</w:t>
      </w:r>
      <w:r w:rsidR="00915618">
        <w:t xml:space="preserve"> with the stab-in-the-back idea, that Germany had not been defeated militarily but that the politicians </w:t>
      </w:r>
      <w:r w:rsidR="00CE3E0E">
        <w:t>had betrayed the state while the Army could have fought on to victory,</w:t>
      </w:r>
      <w:r w:rsidR="00CE3E0E">
        <w:rPr>
          <w:rStyle w:val="EndnoteReference"/>
        </w:rPr>
        <w:endnoteReference w:id="24"/>
      </w:r>
      <w:r w:rsidR="00CE3E0E">
        <w:t xml:space="preserve"> became the basis of the notion that Germany was the real victim of the war.  </w:t>
      </w:r>
      <w:r w:rsidR="00320262">
        <w:t xml:space="preserve"> On this basis the conservative parties </w:t>
      </w:r>
      <w:r w:rsidR="00F108BF">
        <w:t xml:space="preserve">initiated </w:t>
      </w:r>
      <w:r w:rsidR="00320262">
        <w:t>their return to power: they united the nation in resentment of much of the outside world</w:t>
      </w:r>
      <w:r w:rsidR="005914BD">
        <w:t xml:space="preserve"> and the apparent traitors within it</w:t>
      </w:r>
      <w:r w:rsidR="00320262">
        <w:t>; saved the military establishment from the stain of defeat; ke</w:t>
      </w:r>
      <w:r w:rsidR="00F108BF">
        <w:t>pt</w:t>
      </w:r>
      <w:r w:rsidR="00320262">
        <w:t xml:space="preserve"> alive the myth of the invincible German army; and created an issue, national honor and humiliation, that couldn’t be</w:t>
      </w:r>
      <w:r w:rsidR="00326507">
        <w:t xml:space="preserve"> solved by political means; it would be an open wound until the leaders declared it wasn’t</w:t>
      </w:r>
      <w:r w:rsidR="00A45FF9">
        <w:t>.</w:t>
      </w:r>
      <w:r w:rsidR="002A1480">
        <w:rPr>
          <w:rStyle w:val="EndnoteReference"/>
        </w:rPr>
        <w:endnoteReference w:id="25"/>
      </w:r>
      <w:r w:rsidR="00A45FF9">
        <w:t xml:space="preserve">  </w:t>
      </w:r>
      <w:r>
        <w:t xml:space="preserve">Guilt was such a necessary piece of the return of the nationalists that it had to be invented and then tenaciously defended.  </w:t>
      </w:r>
      <w:r w:rsidR="00FC6CBB">
        <w:t xml:space="preserve">It is instructive that the first large tranche of German government documents from the period just before the start of the war and supporting the notion that </w:t>
      </w:r>
      <w:r w:rsidR="00326507">
        <w:t>Germany</w:t>
      </w:r>
      <w:r w:rsidR="00FC6CBB">
        <w:t xml:space="preserve"> wanted the war came from Karl </w:t>
      </w:r>
      <w:proofErr w:type="spellStart"/>
      <w:r w:rsidR="00FC6CBB">
        <w:t>Kautsky</w:t>
      </w:r>
      <w:proofErr w:type="spellEnd"/>
      <w:r w:rsidR="00FC6CBB">
        <w:t>, a Social Democratic politician who certainly wanted to discredit the conservatives and mil</w:t>
      </w:r>
      <w:r w:rsidR="00016029">
        <w:t>itarists.</w:t>
      </w:r>
      <w:r w:rsidR="00016029">
        <w:rPr>
          <w:rStyle w:val="EndnoteReference"/>
        </w:rPr>
        <w:endnoteReference w:id="26"/>
      </w:r>
      <w:r w:rsidR="00016029">
        <w:t xml:space="preserve">  Only if they took some </w:t>
      </w:r>
      <w:r w:rsidR="005914BD">
        <w:t>responsibility</w:t>
      </w:r>
      <w:r w:rsidR="00016029">
        <w:t xml:space="preserve"> for the terrible defeat was there </w:t>
      </w:r>
      <w:r w:rsidR="00F108BF">
        <w:t>a</w:t>
      </w:r>
      <w:r w:rsidR="00016029">
        <w:t xml:space="preserve"> chance of more democratic structures succeeding.  </w:t>
      </w:r>
    </w:p>
    <w:p w14:paraId="6FA8D571" w14:textId="77777777" w:rsidR="007B0957" w:rsidRDefault="00F108BF" w:rsidP="006D3DD1">
      <w:r>
        <w:t>Lastly, war guilt proved to be a potent weapon to use against the UK</w:t>
      </w:r>
      <w:r w:rsidR="00326507">
        <w:t>,</w:t>
      </w:r>
      <w:r w:rsidR="00CB6A54">
        <w:rPr>
          <w:rStyle w:val="EndnoteReference"/>
        </w:rPr>
        <w:endnoteReference w:id="27"/>
      </w:r>
      <w:r>
        <w:t xml:space="preserve"> US</w:t>
      </w:r>
      <w:r w:rsidR="00326507">
        <w:t>, and others</w:t>
      </w:r>
      <w:r>
        <w:t>; the guilt the</w:t>
      </w:r>
      <w:r w:rsidR="00326507">
        <w:t xml:space="preserve"> Germans</w:t>
      </w:r>
      <w:r>
        <w:t xml:space="preserve"> </w:t>
      </w:r>
      <w:r w:rsidR="00E01546">
        <w:t xml:space="preserve">forced upon </w:t>
      </w:r>
      <w:r w:rsidR="00326507">
        <w:t>other states and populations</w:t>
      </w:r>
      <w:r>
        <w:t xml:space="preserve"> </w:t>
      </w:r>
      <w:r w:rsidR="00CE29E1">
        <w:t xml:space="preserve">did make lasting changes that paved the way for the appeasement policies </w:t>
      </w:r>
      <w:r w:rsidR="00351E54">
        <w:t xml:space="preserve">which permitted </w:t>
      </w:r>
      <w:r w:rsidR="00CE29E1">
        <w:t xml:space="preserve">WWII.  </w:t>
      </w:r>
      <w:r w:rsidR="00351E54">
        <w:t>This was a concerted propaganda effort, and it worked.</w:t>
      </w:r>
      <w:r w:rsidR="00351E54">
        <w:rPr>
          <w:rStyle w:val="EndnoteReference"/>
        </w:rPr>
        <w:endnoteReference w:id="28"/>
      </w:r>
      <w:r w:rsidR="00351E54">
        <w:t xml:space="preserve">  </w:t>
      </w:r>
      <w:r w:rsidR="00CE29E1">
        <w:t xml:space="preserve">From </w:t>
      </w:r>
      <w:r w:rsidR="00912A9A">
        <w:t xml:space="preserve">1919, </w:t>
      </w:r>
      <w:r w:rsidR="00CE29E1">
        <w:t xml:space="preserve">the propaganda on the fundamental injustice of </w:t>
      </w:r>
      <w:r w:rsidR="00D068A2">
        <w:t>the Versailles Treaty was used by the Germans and their isolationist allies to keep the US out of the League of Nations (LN).  The new international institution, designed to keep the peace through collective security, was hamstrung from the start without the participation of the world’s most powerful state.</w:t>
      </w:r>
      <w:r>
        <w:t xml:space="preserve"> </w:t>
      </w:r>
    </w:p>
    <w:p w14:paraId="68310DA0" w14:textId="191B6340" w:rsidR="0009383D" w:rsidRDefault="00E01546" w:rsidP="006D3DD1">
      <w:r>
        <w:t>The Allies never charged Germany with national guilt, but all during the interwar years, Germany resisted</w:t>
      </w:r>
      <w:r w:rsidR="00F52BB1">
        <w:t xml:space="preserve"> </w:t>
      </w:r>
      <w:r>
        <w:t xml:space="preserve">the various </w:t>
      </w:r>
      <w:r w:rsidR="007B0957">
        <w:t>explana</w:t>
      </w:r>
      <w:r>
        <w:t>tions</w:t>
      </w:r>
      <w:r w:rsidR="00F52BB1">
        <w:t>, rescuing guilt as their prize</w:t>
      </w:r>
      <w:r>
        <w:t xml:space="preserve">.  They took guilt and forged it into a </w:t>
      </w:r>
      <w:r w:rsidR="00F52BB1">
        <w:t xml:space="preserve">cudgel </w:t>
      </w:r>
      <w:r>
        <w:t>that beat guilt into all the other sta</w:t>
      </w:r>
      <w:r w:rsidR="0059590D">
        <w:t>t</w:t>
      </w:r>
      <w:r>
        <w:t xml:space="preserve">es by constant </w:t>
      </w:r>
      <w:r w:rsidR="00F52BB1">
        <w:t>repetition.  The result was that they forgave Germany its various indiscretions and aggressions, never seeing them for what they were.</w:t>
      </w:r>
      <w:r w:rsidR="00A25ECD">
        <w:rPr>
          <w:rStyle w:val="EndnoteReference"/>
        </w:rPr>
        <w:endnoteReference w:id="29"/>
      </w:r>
      <w:r w:rsidR="00F52BB1">
        <w:t xml:space="preserve"> </w:t>
      </w:r>
      <w:r w:rsidR="00A25ECD">
        <w:t xml:space="preserve"> </w:t>
      </w:r>
      <w:r w:rsidR="007B0957" w:rsidRPr="0086103E">
        <w:t xml:space="preserve">Like Birdsall, </w:t>
      </w:r>
      <w:r w:rsidR="007B0957">
        <w:t>diplomatic historian Samuel Flagg Bemis</w:t>
      </w:r>
      <w:r w:rsidR="007B0957" w:rsidRPr="0086103E">
        <w:t xml:space="preserve"> </w:t>
      </w:r>
      <w:r w:rsidR="007B0957">
        <w:t xml:space="preserve">draws a straight causal </w:t>
      </w:r>
      <w:r w:rsidR="007B0957">
        <w:lastRenderedPageBreak/>
        <w:t>line from German use of war guilt to WWII, both domestically, in returning the militarists to power, and internationally, by disarming the opposition.</w:t>
      </w:r>
      <w:r w:rsidR="007B0957">
        <w:rPr>
          <w:rStyle w:val="EndnoteReference"/>
        </w:rPr>
        <w:endnoteReference w:id="30"/>
      </w:r>
      <w:r w:rsidR="007B0957">
        <w:t xml:space="preserve">  What a fiasco even the slightest hint of national guilt had been!  The lesson had been learned, and this experiment was not to be repeated.  </w:t>
      </w:r>
      <w:r w:rsidR="00DA6A1E">
        <w:t>Collective g</w:t>
      </w:r>
      <w:r w:rsidR="00A25ECD">
        <w:t>uilt proved a double-edged sword; the Allies had hoped to save Germany some money and t</w:t>
      </w:r>
      <w:r w:rsidR="00167EAD">
        <w:t>he leaders</w:t>
      </w:r>
      <w:r w:rsidR="00A25ECD">
        <w:t xml:space="preserve"> their jobs</w:t>
      </w:r>
      <w:r w:rsidR="00517AE7">
        <w:t xml:space="preserve">.  They got </w:t>
      </w:r>
      <w:r w:rsidR="00912A9A">
        <w:t>grievance</w:t>
      </w:r>
      <w:r w:rsidR="00517AE7">
        <w:t xml:space="preserve">, </w:t>
      </w:r>
      <w:r w:rsidR="00167EAD">
        <w:t xml:space="preserve">resentment, </w:t>
      </w:r>
      <w:r w:rsidR="00517AE7">
        <w:t>an</w:t>
      </w:r>
      <w:r w:rsidR="00912A9A">
        <w:t>g</w:t>
      </w:r>
      <w:r w:rsidR="00517AE7">
        <w:t xml:space="preserve">er and finally war.  It hadn’t worked out according to the plan.  </w:t>
      </w:r>
    </w:p>
    <w:p w14:paraId="15826DF6" w14:textId="1FE96EC8" w:rsidR="008D0F2A" w:rsidRPr="00C66A38" w:rsidRDefault="00C66A38" w:rsidP="006D3DD1">
      <w:pPr>
        <w:rPr>
          <w:b/>
          <w:bCs/>
        </w:rPr>
      </w:pPr>
      <w:r>
        <w:rPr>
          <w:b/>
          <w:bCs/>
        </w:rPr>
        <w:t xml:space="preserve">Every New War is an Opportunity </w:t>
      </w:r>
      <w:r w:rsidR="001937EA">
        <w:rPr>
          <w:b/>
          <w:bCs/>
        </w:rPr>
        <w:t xml:space="preserve">to Try </w:t>
      </w:r>
      <w:r>
        <w:rPr>
          <w:b/>
          <w:bCs/>
        </w:rPr>
        <w:t>to Get it Right</w:t>
      </w:r>
    </w:p>
    <w:p w14:paraId="781C593F" w14:textId="5E8931B7" w:rsidR="00A01526" w:rsidRDefault="00A01526" w:rsidP="006D3DD1">
      <w:r>
        <w:t xml:space="preserve">When WWII finally descended, there was little to none of the ambiguity surrounding the origins of the earlier war.  </w:t>
      </w:r>
      <w:r w:rsidR="004A1F41">
        <w:t xml:space="preserve">There was no question who </w:t>
      </w:r>
      <w:r w:rsidR="00D83050">
        <w:t>the aggressor was</w:t>
      </w:r>
      <w:r w:rsidR="00526AB4">
        <w:t>,</w:t>
      </w:r>
      <w:r w:rsidR="004A1F41">
        <w:t xml:space="preserve"> </w:t>
      </w:r>
      <w:r w:rsidR="00D83050">
        <w:t xml:space="preserve">and </w:t>
      </w:r>
      <w:r w:rsidR="004A1F41">
        <w:t xml:space="preserve">not only was war-making no longer considered a sovereign right, but Germany was a signatory of </w:t>
      </w:r>
      <w:r w:rsidR="007300C1">
        <w:t>the Kellogg-Briand Pact,</w:t>
      </w:r>
      <w:r w:rsidR="00325763">
        <w:rPr>
          <w:rStyle w:val="EndnoteReference"/>
        </w:rPr>
        <w:endnoteReference w:id="31"/>
      </w:r>
      <w:r w:rsidR="00325763">
        <w:t xml:space="preserve"> </w:t>
      </w:r>
      <w:r w:rsidR="007300C1">
        <w:t xml:space="preserve"> which outlawed war as an instrument of policy,</w:t>
      </w:r>
      <w:r w:rsidR="00320D70">
        <w:rPr>
          <w:rStyle w:val="EndnoteReference"/>
        </w:rPr>
        <w:endnoteReference w:id="32"/>
      </w:r>
      <w:r w:rsidR="007300C1">
        <w:t xml:space="preserve"> and hadn’t repudiated it.</w:t>
      </w:r>
      <w:r w:rsidR="00D83050">
        <w:t xml:space="preserve"> </w:t>
      </w:r>
      <w:r w:rsidR="001937EA">
        <w:t xml:space="preserve"> </w:t>
      </w:r>
      <w:r w:rsidR="00D83050">
        <w:t>As the war progressed, there was no question if there were atrocities; the proof was there.</w:t>
      </w:r>
      <w:r w:rsidR="00842717">
        <w:rPr>
          <w:rStyle w:val="EndnoteReference"/>
        </w:rPr>
        <w:endnoteReference w:id="33"/>
      </w:r>
      <w:r w:rsidR="00D83050">
        <w:t xml:space="preserve">  There were multiple crimes </w:t>
      </w:r>
      <w:r w:rsidR="000A32A4">
        <w:t xml:space="preserve">that Germany might be charged </w:t>
      </w:r>
      <w:r w:rsidR="001937EA">
        <w:t>with,</w:t>
      </w:r>
      <w:r w:rsidR="00E000C5">
        <w:t xml:space="preserve"> </w:t>
      </w:r>
      <w:r w:rsidR="000A32A4">
        <w:t xml:space="preserve">and it might have been an easy case to make.  However, the experiment with just the hint of national guilt was such a fiasco that there was little appetite to repeat it.  </w:t>
      </w:r>
    </w:p>
    <w:p w14:paraId="5C43B8E0" w14:textId="4A8DE3DD" w:rsidR="00C66A38" w:rsidRDefault="000A32A4" w:rsidP="006D3DD1">
      <w:r>
        <w:t>Still, the question remained of what to do about Germany.  It had declared, loudly and proudly, that Germans were racially, that is congenitally, warlike, and it had the actions</w:t>
      </w:r>
      <w:r w:rsidR="009C4044">
        <w:t xml:space="preserve"> and myths</w:t>
      </w:r>
      <w:r>
        <w:t xml:space="preserve"> to prove it.  </w:t>
      </w:r>
      <w:r w:rsidR="005E58DB">
        <w:t>During WWII, planners were already concerned with the possibility of WWIII, and that Germany would start it.</w:t>
      </w:r>
      <w:r w:rsidR="001E560E">
        <w:rPr>
          <w:rStyle w:val="EndnoteReference"/>
        </w:rPr>
        <w:endnoteReference w:id="34"/>
      </w:r>
      <w:r w:rsidR="005E58DB">
        <w:t xml:space="preserve">  </w:t>
      </w:r>
      <w:r w:rsidR="00C66A38">
        <w:t xml:space="preserve">If German defeat had fostered </w:t>
      </w:r>
      <w:r w:rsidR="00526AB4">
        <w:t xml:space="preserve">WWII, </w:t>
      </w:r>
      <w:r w:rsidR="00C66A38">
        <w:t xml:space="preserve">why wouldn’t the coming defeat </w:t>
      </w:r>
      <w:r w:rsidR="001937EA">
        <w:t>lead to</w:t>
      </w:r>
      <w:r w:rsidR="00C66A38">
        <w:t xml:space="preserve"> the next</w:t>
      </w:r>
      <w:r w:rsidR="001C4767">
        <w:t xml:space="preserve"> war</w:t>
      </w:r>
      <w:r w:rsidR="00F004C6">
        <w:t xml:space="preserve">? </w:t>
      </w:r>
      <w:r w:rsidR="00C66A38">
        <w:t xml:space="preserve"> </w:t>
      </w:r>
      <w:r w:rsidR="00F004C6">
        <w:t>I</w:t>
      </w:r>
      <w:r w:rsidR="00C66A38">
        <w:t>f the important variable was the character of the German people and state, and there was no evidence of change</w:t>
      </w:r>
      <w:r w:rsidR="009C4044">
        <w:t>,</w:t>
      </w:r>
      <w:r w:rsidR="00F004C6">
        <w:t xml:space="preserve"> another war was a reasonable expectation.</w:t>
      </w:r>
    </w:p>
    <w:p w14:paraId="32929B6A" w14:textId="29F3D2E0" w:rsidR="003E29B5" w:rsidRDefault="00C66A38" w:rsidP="006D3DD1">
      <w:r>
        <w:t>Western thinking at the time certainly believed in national character</w:t>
      </w:r>
      <w:r w:rsidR="00BE2659">
        <w:t>; the social sciences were studying it, and most of the humanities had been in a nationalist phase from the mid 19</w:t>
      </w:r>
      <w:r w:rsidR="00BE2659" w:rsidRPr="00BE2659">
        <w:rPr>
          <w:vertAlign w:val="superscript"/>
        </w:rPr>
        <w:t>th</w:t>
      </w:r>
      <w:r w:rsidR="00BE2659">
        <w:t xml:space="preserve"> century on.  The literature on the distinct character of each nation, particularly in Europe, is huge.</w:t>
      </w:r>
      <w:r w:rsidR="0053302E">
        <w:rPr>
          <w:rStyle w:val="EndnoteReference"/>
        </w:rPr>
        <w:endnoteReference w:id="35"/>
      </w:r>
      <w:r w:rsidR="00BE2659">
        <w:t xml:space="preserve">  Racial thinking had taken notions rooted in history and culture and made them genetic, and thus immutable.  If the problem was German national character, it was not at all clear that there was a solution to wars in Europe.  </w:t>
      </w:r>
      <w:r w:rsidR="00165CA2">
        <w:t>No wonder</w:t>
      </w:r>
      <w:r w:rsidR="00F004C6">
        <w:t xml:space="preserve"> that</w:t>
      </w:r>
      <w:r w:rsidR="00165CA2">
        <w:t xml:space="preserve"> </w:t>
      </w:r>
      <w:r w:rsidR="002857FA">
        <w:t>the first attempt at the German problem ignored national character and simply sought to change</w:t>
      </w:r>
      <w:r w:rsidR="00456AE9">
        <w:t xml:space="preserve"> Germany’s ability to make war.  </w:t>
      </w:r>
      <w:r w:rsidR="00165CA2">
        <w:t>The Morgenthau Plan, written by Treasury Secretary Henry Morgenthau Jr in early 1944 proposed a demilitarized, partitioned</w:t>
      </w:r>
      <w:r w:rsidR="00AB070C">
        <w:t>,</w:t>
      </w:r>
      <w:r w:rsidR="00165CA2">
        <w:t xml:space="preserve"> and deindustrialized Germany that would have no ability to </w:t>
      </w:r>
      <w:r w:rsidR="00114F6A">
        <w:t>wage</w:t>
      </w:r>
      <w:r w:rsidR="00165CA2">
        <w:t xml:space="preserve"> a modern war, whatever its desires</w:t>
      </w:r>
      <w:r w:rsidR="00AB070C">
        <w:t>, and the expectation was that it would</w:t>
      </w:r>
      <w:r w:rsidR="00F004C6">
        <w:t xml:space="preserve"> so</w:t>
      </w:r>
      <w:r w:rsidR="00AB070C">
        <w:t xml:space="preserve"> desire</w:t>
      </w:r>
      <w:r w:rsidR="00165CA2">
        <w:t xml:space="preserve">.  </w:t>
      </w:r>
      <w:r w:rsidR="00AB070C">
        <w:t xml:space="preserve">It envisioned an agrarian </w:t>
      </w:r>
      <w:r w:rsidR="00B50EC8">
        <w:t>state</w:t>
      </w:r>
      <w:r w:rsidR="00AB070C">
        <w:t xml:space="preserve"> of small farm holdings and little urban activity; no threat at all to its neighbors.</w:t>
      </w:r>
      <w:r w:rsidR="00F45706">
        <w:rPr>
          <w:rStyle w:val="EndnoteReference"/>
        </w:rPr>
        <w:endnoteReference w:id="36"/>
      </w:r>
      <w:r w:rsidR="00AB070C">
        <w:t xml:space="preserve">  After all, it had been a long time since pitchforks were considered a weapon of war. The plan </w:t>
      </w:r>
      <w:r w:rsidR="003E29B5">
        <w:t>had to be rejected</w:t>
      </w:r>
      <w:r w:rsidR="00F004C6">
        <w:t>;</w:t>
      </w:r>
      <w:r w:rsidR="003E29B5">
        <w:t xml:space="preserve"> </w:t>
      </w:r>
      <w:r w:rsidR="00F004C6">
        <w:t>t</w:t>
      </w:r>
      <w:r w:rsidR="003E29B5">
        <w:t xml:space="preserve">here was no way that the land could support the German population and a deindustrialized Germany would have been an economic calamity for the rest of Europe who traded with it.  </w:t>
      </w:r>
    </w:p>
    <w:p w14:paraId="4D1A3CBB" w14:textId="0B79A592" w:rsidR="003E29B5" w:rsidRDefault="003E29B5" w:rsidP="006D3DD1">
      <w:r>
        <w:t xml:space="preserve">That left the daunting task of changing the German character.  </w:t>
      </w:r>
      <w:r w:rsidR="00AA09F1">
        <w:t>Social scientists of various sorts were sent in with the occupying forces to monitor the attitudes of the German people and come up with plans to change them.  Unfortunately, a great motivator of change is guilt</w:t>
      </w:r>
      <w:r w:rsidR="00C1228E">
        <w:t xml:space="preserve">, but it </w:t>
      </w:r>
      <w:r w:rsidR="00C1228E">
        <w:lastRenderedPageBreak/>
        <w:t>couldn’t be done in the way it had before; there couldn’t be even the slightest hint of national guilt that had so stoked the fires</w:t>
      </w:r>
      <w:r w:rsidR="00B9501C">
        <w:t xml:space="preserve"> of nationalist rage</w:t>
      </w:r>
      <w:r w:rsidR="00C1228E">
        <w:t xml:space="preserve"> last time.  </w:t>
      </w:r>
      <w:r w:rsidR="006107DE">
        <w:t>One</w:t>
      </w:r>
      <w:r w:rsidR="00C1228E">
        <w:t xml:space="preserve"> answer was in personal guilt</w:t>
      </w:r>
      <w:r w:rsidR="00C830C2">
        <w:t xml:space="preserve">; if </w:t>
      </w:r>
      <w:proofErr w:type="gramStart"/>
      <w:r w:rsidR="00C830C2">
        <w:t>each individual</w:t>
      </w:r>
      <w:proofErr w:type="gramEnd"/>
      <w:r w:rsidR="00C830C2">
        <w:t xml:space="preserve"> could be asked to take on some guilt of their own, personal change might be accomplished, and the nation change through it.</w:t>
      </w:r>
      <w:r w:rsidR="007723C2">
        <w:rPr>
          <w:rStyle w:val="EndnoteReference"/>
        </w:rPr>
        <w:endnoteReference w:id="37"/>
      </w:r>
      <w:r w:rsidR="00C830C2">
        <w:t xml:space="preserve">  </w:t>
      </w:r>
      <w:r w:rsidR="006107DE">
        <w:t xml:space="preserve">This would need to be combined with radical changes in family and social structure.  </w:t>
      </w:r>
      <w:r w:rsidR="00C830C2">
        <w:t xml:space="preserve">It would, of course, take a long time, </w:t>
      </w:r>
      <w:r w:rsidR="006107DE">
        <w:t>and</w:t>
      </w:r>
      <w:r w:rsidR="00C830C2">
        <w:t xml:space="preserve"> the social scientists </w:t>
      </w:r>
      <w:r w:rsidR="009838BA">
        <w:t>counseled</w:t>
      </w:r>
      <w:r w:rsidR="00C830C2">
        <w:t xml:space="preserve"> that if change was the aim</w:t>
      </w:r>
      <w:r w:rsidR="009838BA">
        <w:t>, the occupation would have to stay a long time.</w:t>
      </w:r>
      <w:r w:rsidR="009838BA">
        <w:rPr>
          <w:rStyle w:val="EndnoteReference"/>
        </w:rPr>
        <w:endnoteReference w:id="38"/>
      </w:r>
      <w:r w:rsidR="00C1228E">
        <w:t xml:space="preserve"> </w:t>
      </w:r>
      <w:r w:rsidR="006107DE">
        <w:t>Still, if the reward was a more peaceful world, it was worth the attempt.</w:t>
      </w:r>
    </w:p>
    <w:p w14:paraId="77EF93D4" w14:textId="38A0D879" w:rsidR="006107DE" w:rsidRDefault="00100464" w:rsidP="006D3DD1">
      <w:r>
        <w:t xml:space="preserve">And </w:t>
      </w:r>
      <w:proofErr w:type="gramStart"/>
      <w:r>
        <w:t>so</w:t>
      </w:r>
      <w:proofErr w:type="gramEnd"/>
      <w:r>
        <w:t xml:space="preserve"> yet another try at using guilt to change Germany.  As the American and British armies moved East occupying the country, posters went up accusing people of guilt for atrocities in the concentration and death camps.</w:t>
      </w:r>
      <w:r>
        <w:rPr>
          <w:rStyle w:val="EndnoteReference"/>
        </w:rPr>
        <w:endnoteReference w:id="39"/>
      </w:r>
      <w:r w:rsidR="007C1FA0">
        <w:t xml:space="preserve"> This was a blunt tool, but there was a cadre of sociologists following the armies, interviewing a wide variety of Germans to see what propaganda worked and what didn’t.</w:t>
      </w:r>
      <w:r w:rsidR="009D0F7C">
        <w:rPr>
          <w:rStyle w:val="EndnoteReference"/>
        </w:rPr>
        <w:endnoteReference w:id="40"/>
      </w:r>
      <w:r w:rsidR="007C1FA0">
        <w:t xml:space="preserve">  This had been in place for a while, as there had been extensive interviewing of German POWs to find</w:t>
      </w:r>
      <w:r w:rsidR="006B35CB">
        <w:t xml:space="preserve"> material for</w:t>
      </w:r>
      <w:r w:rsidR="007C1FA0">
        <w:t xml:space="preserve"> the right leaflet to drop on enemy lines that might break unit cohesion.</w:t>
      </w:r>
      <w:r w:rsidR="00FF71E3">
        <w:t xml:space="preserve">  </w:t>
      </w:r>
    </w:p>
    <w:p w14:paraId="10853894" w14:textId="067E8999" w:rsidR="00FF71E3" w:rsidRDefault="00FF71E3" w:rsidP="006D3DD1">
      <w:r>
        <w:t xml:space="preserve">A more serious attempt at asking Germans to accept guilt came from German philosopher Karl Jaspers.  </w:t>
      </w:r>
      <w:r w:rsidR="00DF3821">
        <w:t xml:space="preserve">Jaspers started as an M.D., became a psychiatrist, and only later a philosopher.  A </w:t>
      </w:r>
      <w:r w:rsidR="00771AEB">
        <w:t xml:space="preserve">vocal </w:t>
      </w:r>
      <w:r w:rsidR="00DF3821">
        <w:t xml:space="preserve">anti-Nazi, married to a Jew, he was forced to retire from teaching in 1937, and banned from publication in 1938, but he and his wife lived out the war in Germany.  Because of his spotless record, he was made </w:t>
      </w:r>
      <w:r w:rsidR="00771AEB">
        <w:t xml:space="preserve">a professor of Philosophy at the University of Heidelberg when the Allies took over.  In the fall of 1945, he delivered a series of lectures about </w:t>
      </w:r>
      <w:r w:rsidR="006B35CB">
        <w:t xml:space="preserve">German </w:t>
      </w:r>
      <w:r w:rsidR="00771AEB">
        <w:t>guilt</w:t>
      </w:r>
      <w:r w:rsidR="006B35CB">
        <w:t xml:space="preserve"> </w:t>
      </w:r>
      <w:r w:rsidR="00771AEB">
        <w:t xml:space="preserve">to students.  </w:t>
      </w:r>
      <w:r w:rsidR="006547DB">
        <w:t>He starts with the need for open discourse, and how difficult it is for Germans to talk to each other</w:t>
      </w:r>
      <w:r w:rsidR="008B3B6C">
        <w:t>.</w:t>
      </w:r>
      <w:r w:rsidR="008B3B6C">
        <w:rPr>
          <w:rStyle w:val="EndnoteReference"/>
        </w:rPr>
        <w:endnoteReference w:id="41"/>
      </w:r>
      <w:r w:rsidR="00556963">
        <w:t xml:space="preserve">  </w:t>
      </w:r>
      <w:r w:rsidR="00BA2C07">
        <w:t>He then gets to his classification of guilt.</w:t>
      </w:r>
      <w:r w:rsidR="00B5114C">
        <w:rPr>
          <w:rStyle w:val="EndnoteReference"/>
        </w:rPr>
        <w:endnoteReference w:id="42"/>
      </w:r>
      <w:r w:rsidR="00BA2C07">
        <w:t xml:space="preserve">  There are 4 kinds: </w:t>
      </w:r>
    </w:p>
    <w:p w14:paraId="6203D961" w14:textId="5DD8CFD3" w:rsidR="00BA2C07" w:rsidRPr="00BA2C07" w:rsidRDefault="00BA2C07" w:rsidP="00BA2C07">
      <w:pPr>
        <w:numPr>
          <w:ilvl w:val="0"/>
          <w:numId w:val="1"/>
        </w:numPr>
      </w:pPr>
      <w:r w:rsidRPr="00BA2C07">
        <w:t>Criminal guilt involves objective proof and violat</w:t>
      </w:r>
      <w:r w:rsidR="002411F3">
        <w:t>ions of</w:t>
      </w:r>
      <w:r w:rsidRPr="00BA2C07">
        <w:t xml:space="preserve"> laws</w:t>
      </w:r>
    </w:p>
    <w:p w14:paraId="48B7390D" w14:textId="516AE60B" w:rsidR="00BA2C07" w:rsidRPr="00BA2C07" w:rsidRDefault="00BA2C07" w:rsidP="00BA2C07">
      <w:pPr>
        <w:numPr>
          <w:ilvl w:val="0"/>
          <w:numId w:val="1"/>
        </w:numPr>
      </w:pPr>
      <w:r w:rsidRPr="00BA2C07">
        <w:t>Pol</w:t>
      </w:r>
      <w:r w:rsidR="00DA5D0B">
        <w:t>itical</w:t>
      </w:r>
      <w:r w:rsidRPr="00BA2C07">
        <w:t xml:space="preserve"> guilt, involving all the citizens of the state bearing the consequences of the deeds of the state “Everybody is co-responsible for the way he is governed.”  Jurisdiction is</w:t>
      </w:r>
      <w:r w:rsidR="00DA5D0B">
        <w:t xml:space="preserve"> by</w:t>
      </w:r>
      <w:r w:rsidRPr="00BA2C07">
        <w:t xml:space="preserve"> the victor, who is limited by </w:t>
      </w:r>
      <w:r w:rsidR="00DA5D0B">
        <w:t>natural and international law.</w:t>
      </w:r>
    </w:p>
    <w:p w14:paraId="38148742" w14:textId="7DB3E272" w:rsidR="00BA2C07" w:rsidRPr="00BA2C07" w:rsidRDefault="00BA2C07" w:rsidP="00BA2C07">
      <w:pPr>
        <w:numPr>
          <w:ilvl w:val="0"/>
          <w:numId w:val="1"/>
        </w:numPr>
      </w:pPr>
      <w:r w:rsidRPr="00BA2C07">
        <w:t>Moral guilt, the individual is responsible for his deeds, incl</w:t>
      </w:r>
      <w:r w:rsidR="00DA5D0B">
        <w:t>uding</w:t>
      </w:r>
      <w:r w:rsidRPr="00BA2C07">
        <w:t xml:space="preserve"> the execution of pol</w:t>
      </w:r>
      <w:r w:rsidR="00DA5D0B">
        <w:t>itical</w:t>
      </w:r>
      <w:r w:rsidRPr="00BA2C07">
        <w:t xml:space="preserve"> and military orders. Jurisdiction is the conscience and the people closest to you.</w:t>
      </w:r>
    </w:p>
    <w:p w14:paraId="0695B929" w14:textId="79031F34" w:rsidR="00BA2C07" w:rsidRDefault="00BA2C07" w:rsidP="00BA2C07">
      <w:pPr>
        <w:numPr>
          <w:ilvl w:val="0"/>
          <w:numId w:val="1"/>
        </w:numPr>
      </w:pPr>
      <w:r w:rsidRPr="00BA2C07">
        <w:t>Metaphysical, “There exists a solidarity among men as human beings that makes each co-responsible for every wrong and every injustice in the world, especially for crimes committed in his presence or with his knowledge.  If I fail to do whatever I can to prevent them, I too am guilty.”  He then takes this back and says that most of us only offer this to our closest family.  Jurisdiction is with God.</w:t>
      </w:r>
      <w:r>
        <w:rPr>
          <w:rStyle w:val="EndnoteReference"/>
        </w:rPr>
        <w:endnoteReference w:id="43"/>
      </w:r>
    </w:p>
    <w:p w14:paraId="0F3491AC" w14:textId="3717B8F5" w:rsidR="0006340F" w:rsidRDefault="00DA5D0B" w:rsidP="00DA5D0B">
      <w:r>
        <w:t xml:space="preserve">Political guilt is the closest to collective guilt, as it belongs to all the citizens of the state, who must take responsibility for the acts of their state.  </w:t>
      </w:r>
      <w:r w:rsidR="002411F3">
        <w:t>However, he understands that in authoritarian states, citizens feel absolved and innocent because they are passive</w:t>
      </w:r>
      <w:r w:rsidR="001556B5">
        <w:t xml:space="preserve"> and have </w:t>
      </w:r>
      <w:r w:rsidR="006B35CB">
        <w:t>little</w:t>
      </w:r>
      <w:r w:rsidR="001556B5">
        <w:t xml:space="preserve"> power</w:t>
      </w:r>
      <w:r w:rsidR="002411F3">
        <w:t>.</w:t>
      </w:r>
      <w:r w:rsidR="001556B5">
        <w:rPr>
          <w:rStyle w:val="EndnoteReference"/>
        </w:rPr>
        <w:endnoteReference w:id="44"/>
      </w:r>
      <w:r w:rsidR="001E37C3">
        <w:t xml:space="preserve">  </w:t>
      </w:r>
      <w:r w:rsidR="00073970">
        <w:t>An existentialist, Jaspers wants</w:t>
      </w:r>
      <w:r w:rsidR="006B35CB">
        <w:t xml:space="preserve"> people </w:t>
      </w:r>
      <w:r w:rsidR="00073970">
        <w:t xml:space="preserve">to take charge of and responsibility for their life and actions.  </w:t>
      </w:r>
      <w:r w:rsidR="00AE7A98">
        <w:t>After twelve years of Nazi propaganda, Jaspers rejects</w:t>
      </w:r>
      <w:r w:rsidR="006B7DCF">
        <w:t xml:space="preserve"> </w:t>
      </w:r>
      <w:r w:rsidR="0071476C">
        <w:t xml:space="preserve">glorious </w:t>
      </w:r>
      <w:r w:rsidR="00AE7A98">
        <w:t xml:space="preserve">notions of the people acting together, </w:t>
      </w:r>
      <w:proofErr w:type="gramStart"/>
      <w:r w:rsidR="00AE7A98">
        <w:t>fighting</w:t>
      </w:r>
      <w:proofErr w:type="gramEnd"/>
      <w:r w:rsidR="00AE7A98">
        <w:t xml:space="preserve"> and dying as one</w:t>
      </w:r>
      <w:r w:rsidR="0071476C">
        <w:t>, each individual subsumed in the nation</w:t>
      </w:r>
      <w:r w:rsidR="00AE7A98">
        <w:t>.</w:t>
      </w:r>
      <w:r w:rsidR="00AE7A98">
        <w:rPr>
          <w:rStyle w:val="EndnoteReference"/>
        </w:rPr>
        <w:endnoteReference w:id="45"/>
      </w:r>
      <w:r w:rsidR="006B7DCF">
        <w:t xml:space="preserve"> </w:t>
      </w:r>
      <w:r w:rsidR="00073970">
        <w:t>Embracing</w:t>
      </w:r>
      <w:r w:rsidR="006B7DCF">
        <w:t xml:space="preserve"> individuality and</w:t>
      </w:r>
      <w:r w:rsidR="00073970">
        <w:t xml:space="preserve"> guilt is a step to political participation: if one feels bad about the </w:t>
      </w:r>
      <w:r w:rsidR="00073970">
        <w:lastRenderedPageBreak/>
        <w:t>acts of the state, then one will work to change them.</w:t>
      </w:r>
      <w:r w:rsidR="00E46362">
        <w:rPr>
          <w:rStyle w:val="EndnoteReference"/>
        </w:rPr>
        <w:endnoteReference w:id="46"/>
      </w:r>
      <w:r w:rsidR="00073970">
        <w:t xml:space="preserve">  Guilt then, must be individual and </w:t>
      </w:r>
      <w:r w:rsidR="00FB0D75">
        <w:t>voluntarily accepted to do its work</w:t>
      </w:r>
      <w:r w:rsidR="0006340F">
        <w:t xml:space="preserve">.  </w:t>
      </w:r>
    </w:p>
    <w:p w14:paraId="0157EEF6" w14:textId="21D68CB2" w:rsidR="003A0E6B" w:rsidRDefault="0006340F" w:rsidP="00FC0891">
      <w:r>
        <w:t>It is nice to imagine that individuals will examine themselves</w:t>
      </w:r>
      <w:r w:rsidR="006B7DCF">
        <w:t>,</w:t>
      </w:r>
      <w:r>
        <w:t xml:space="preserve"> dispassionately assess their guilt, at minimum take on the political guilt that is required of them as citizens and change accordingly.  Jaspers, however, understands that war is a communal </w:t>
      </w:r>
      <w:r w:rsidR="00D43978">
        <w:t>effort,</w:t>
      </w:r>
      <w:r>
        <w:t xml:space="preserve"> and th</w:t>
      </w:r>
      <w:r w:rsidR="0003572F">
        <w:t xml:space="preserve">at Germans </w:t>
      </w:r>
      <w:r w:rsidR="0071476C">
        <w:t>we</w:t>
      </w:r>
      <w:r w:rsidR="0003572F">
        <w:t xml:space="preserve">re more communal than some other people, so after explaining the varieties, he undercuts </w:t>
      </w:r>
      <w:r w:rsidR="005D196B">
        <w:t>them, understanding that they too, can be a dodge.</w:t>
      </w:r>
      <w:r w:rsidR="005D196B">
        <w:rPr>
          <w:rStyle w:val="EndnoteReference"/>
        </w:rPr>
        <w:endnoteReference w:id="47"/>
      </w:r>
      <w:r w:rsidR="005D196B">
        <w:t xml:space="preserve">  </w:t>
      </w:r>
      <w:r w:rsidR="00AD4768">
        <w:t xml:space="preserve">After rejecting communal guilt unambiguously, he returns to it: </w:t>
      </w:r>
      <w:r w:rsidR="00FC0891" w:rsidRPr="00FC0891">
        <w:t>“Something has been lost in the process-</w:t>
      </w:r>
      <w:r w:rsidR="0085335C">
        <w:t xml:space="preserve"> </w:t>
      </w:r>
      <w:r w:rsidR="00FC0891" w:rsidRPr="00FC0891">
        <w:t xml:space="preserve">something which in collective guilt is always audible </w:t>
      </w:r>
      <w:proofErr w:type="gramStart"/>
      <w:r w:rsidR="00FC0891" w:rsidRPr="00FC0891">
        <w:t>in spite of</w:t>
      </w:r>
      <w:proofErr w:type="gramEnd"/>
      <w:r w:rsidR="00FC0891" w:rsidRPr="00FC0891">
        <w:t xml:space="preserve"> everything.  For all the crudeness of collective thinking and collective condemnation we feel that we belong together.”</w:t>
      </w:r>
      <w:r w:rsidR="00FC0891">
        <w:t xml:space="preserve">  Collective guilt is real because we </w:t>
      </w:r>
      <w:r w:rsidR="00BC51D2">
        <w:t>live our lives in collectives, our character and history and society and all are forms of belonging to various powerful collectives that shape us while we shape them.  No man an island.</w:t>
      </w:r>
      <w:r w:rsidR="00BC51D2">
        <w:rPr>
          <w:rStyle w:val="EndnoteReference"/>
        </w:rPr>
        <w:endnoteReference w:id="48"/>
      </w:r>
      <w:r w:rsidR="00E976A5">
        <w:t xml:space="preserve">  From there, he collapses the difference between political and personal moral guilt and any difference between a person and his group: </w:t>
      </w:r>
      <w:r w:rsidR="00E976A5" w:rsidRPr="00E976A5">
        <w:t>“</w:t>
      </w:r>
      <w:proofErr w:type="gramStart"/>
      <w:r w:rsidR="00E976A5" w:rsidRPr="00E976A5">
        <w:t>Every</w:t>
      </w:r>
      <w:r w:rsidR="00E93D1D">
        <w:t xml:space="preserve"> </w:t>
      </w:r>
      <w:r w:rsidR="00E976A5" w:rsidRPr="00E976A5">
        <w:t>one</w:t>
      </w:r>
      <w:proofErr w:type="gramEnd"/>
      <w:r w:rsidR="00E976A5" w:rsidRPr="00E976A5">
        <w:t>, in his real being, is the German people.”</w:t>
      </w:r>
      <w:r w:rsidR="00E976A5">
        <w:t xml:space="preserve">  It is not enough, if we are to be politically engaged</w:t>
      </w:r>
      <w:r w:rsidR="004033BA">
        <w:t xml:space="preserve">, to be </w:t>
      </w:r>
      <w:r w:rsidR="00E976A5">
        <w:t>responsible</w:t>
      </w:r>
      <w:r w:rsidR="004033BA">
        <w:t xml:space="preserve"> for our actions; we must be responsible for those of our fellow-citizens as well, all of them.</w:t>
      </w:r>
      <w:r w:rsidR="004033BA">
        <w:rPr>
          <w:rStyle w:val="EndnoteReference"/>
        </w:rPr>
        <w:endnoteReference w:id="49"/>
      </w:r>
      <w:r w:rsidR="00E976A5">
        <w:t xml:space="preserve"> </w:t>
      </w:r>
      <w:r w:rsidR="00364A78">
        <w:t xml:space="preserve">  </w:t>
      </w:r>
      <w:r w:rsidR="003A0E6B">
        <w:t>Jaspers finishes with a chapter on “Possible Excuses.”</w:t>
      </w:r>
      <w:r w:rsidR="003A0E6B">
        <w:rPr>
          <w:rStyle w:val="EndnoteReference"/>
        </w:rPr>
        <w:endnoteReference w:id="50"/>
      </w:r>
      <w:r w:rsidR="003A0E6B">
        <w:t xml:space="preserve">  He wants to head these off so that guilt must be faced honestly</w:t>
      </w:r>
      <w:r w:rsidR="00364A78">
        <w:t xml:space="preserve">, </w:t>
      </w:r>
      <w:r w:rsidR="0071476C">
        <w:t xml:space="preserve">both </w:t>
      </w:r>
      <w:r w:rsidR="00364A78">
        <w:t xml:space="preserve">personally and collectively.  He frames it as a German question, but he understands that the outcome is crucial to the whole world.  </w:t>
      </w:r>
    </w:p>
    <w:p w14:paraId="4E06CDB6" w14:textId="78EAACB8" w:rsidR="00364A78" w:rsidRPr="00FC0891" w:rsidRDefault="002C07C8" w:rsidP="00FC0891">
      <w:r>
        <w:t xml:space="preserve">Another attempt at convincing Germans to take on guilt is </w:t>
      </w:r>
      <w:r w:rsidR="002813D8">
        <w:t>pos</w:t>
      </w:r>
      <w:r>
        <w:t xml:space="preserve">ed differently.  Lindley Fraser trained as an economist but was </w:t>
      </w:r>
      <w:r w:rsidR="00D447C5">
        <w:t xml:space="preserve">a BBC German service broadcaster during the war.  Apparently, Germans enjoyed his fluent German delivered with a strong Edenborough accent and he had a large following.  His approach, doubtless tried out in his broadcasts before publication, is to show that German propaganda to its own citizens from 1919 on was full of </w:t>
      </w:r>
      <w:r w:rsidR="00DA7EBC">
        <w:t>obvious holes and lies that anyone paying attention would see was ridiculous.  The acceptance of all this silly swill, in the face of clear evidence, the consequences of which were the war itself, brings on guilt.</w:t>
      </w:r>
      <w:r w:rsidR="00DA7EBC">
        <w:rPr>
          <w:rStyle w:val="EndnoteReference"/>
        </w:rPr>
        <w:endnoteReference w:id="51"/>
      </w:r>
      <w:r w:rsidR="00141D1C">
        <w:t xml:space="preserve">  </w:t>
      </w:r>
      <w:r w:rsidR="009B2A92">
        <w:t>A propagandist himself, he understands the limitations of his craft: propaganda is most effective when the target audience already wants to believe the message because they already believed parts of it.</w:t>
      </w:r>
      <w:r w:rsidR="009B2A92">
        <w:rPr>
          <w:rStyle w:val="EndnoteReference"/>
        </w:rPr>
        <w:endnoteReference w:id="52"/>
      </w:r>
      <w:r w:rsidR="002D6891">
        <w:t xml:space="preserve">  While for a real believer in Nazi ideology, morality in international affairs should mean nothing, their propagandists understood that the German people wanted to be reassured that they weren’t guilty in the last war, or this one.</w:t>
      </w:r>
      <w:r w:rsidR="002D6891">
        <w:rPr>
          <w:rStyle w:val="EndnoteReference"/>
        </w:rPr>
        <w:endnoteReference w:id="53"/>
      </w:r>
      <w:r w:rsidR="002D6891">
        <w:t xml:space="preserve"> </w:t>
      </w:r>
      <w:r w:rsidR="00D552E6">
        <w:t xml:space="preserve">This concern about justice is the basis for the final bind that Fraser puts the German people in: if they actually believed in justice, then they betrayed their own beliefs when they supported policies and rulers that </w:t>
      </w:r>
      <w:r w:rsidR="000273A9">
        <w:t>led to war.  They must accept personal guilt because it is the</w:t>
      </w:r>
      <w:r w:rsidR="006D65A1">
        <w:t>y</w:t>
      </w:r>
      <w:r w:rsidR="000273A9">
        <w:t xml:space="preserve"> that accuse them</w:t>
      </w:r>
      <w:r w:rsidR="006D65A1">
        <w:t>selves</w:t>
      </w:r>
      <w:r w:rsidR="000273A9">
        <w:t>.</w:t>
      </w:r>
      <w:r w:rsidR="000273A9">
        <w:rPr>
          <w:rStyle w:val="EndnoteReference"/>
        </w:rPr>
        <w:endnoteReference w:id="54"/>
      </w:r>
      <w:r w:rsidR="006D65A1">
        <w:t xml:space="preserve">  It is a well-constructed argument, full of historical facts, and he hopes that guilt will bring more peaceable conditions.    </w:t>
      </w:r>
      <w:r w:rsidR="002D6891">
        <w:t xml:space="preserve"> </w:t>
      </w:r>
    </w:p>
    <w:p w14:paraId="07D10E65" w14:textId="1F9B8C59" w:rsidR="00DA5D0B" w:rsidRDefault="0010034C" w:rsidP="00DA5D0B">
      <w:r>
        <w:t>The war crimes trials, notably those at Nuremberg, were also an attempt to establish guilt,</w:t>
      </w:r>
      <w:r w:rsidR="002175B7">
        <w:rPr>
          <w:rStyle w:val="EndnoteReference"/>
        </w:rPr>
        <w:endnoteReference w:id="55"/>
      </w:r>
      <w:r>
        <w:t xml:space="preserve"> and a lot of legal work </w:t>
      </w:r>
      <w:r w:rsidR="00F13D3D">
        <w:t>went into establishing a basis for their legitimacy.</w:t>
      </w:r>
      <w:r w:rsidR="00163D24">
        <w:rPr>
          <w:rStyle w:val="EndnoteReference"/>
        </w:rPr>
        <w:endnoteReference w:id="56"/>
      </w:r>
      <w:r w:rsidR="00D4334A">
        <w:t xml:space="preserve">  There were 24 </w:t>
      </w:r>
      <w:r w:rsidR="004A0A0C">
        <w:t>defendants</w:t>
      </w:r>
      <w:r w:rsidR="00D4334A">
        <w:t xml:space="preserve">, all </w:t>
      </w:r>
      <w:r w:rsidR="004A0A0C">
        <w:t xml:space="preserve">top politicians, </w:t>
      </w:r>
      <w:r w:rsidR="00D4334A">
        <w:t>high</w:t>
      </w:r>
      <w:r w:rsidR="004A0A0C">
        <w:t xml:space="preserve">-ranking </w:t>
      </w:r>
      <w:proofErr w:type="gramStart"/>
      <w:r w:rsidR="004A0A0C">
        <w:t>officers</w:t>
      </w:r>
      <w:proofErr w:type="gramEnd"/>
      <w:r w:rsidR="004A0A0C">
        <w:t xml:space="preserve"> and leaders of the economy.  Twelve were sentenced to death, seven to prison, there were three acquittals and two had no decision.</w:t>
      </w:r>
      <w:r w:rsidR="00982BD8">
        <w:rPr>
          <w:rStyle w:val="EndnoteReference"/>
        </w:rPr>
        <w:endnoteReference w:id="57"/>
      </w:r>
      <w:r w:rsidR="00E40155">
        <w:t xml:space="preserve">  Later, there were other, local, trials, and in the 1960s some trials were held under German </w:t>
      </w:r>
      <w:r w:rsidR="00E40155">
        <w:lastRenderedPageBreak/>
        <w:t xml:space="preserve">municipal law.  This was the extent of criminal guilt.  Reparations and restitution have also been paid, but these are closer </w:t>
      </w:r>
      <w:r w:rsidR="00CF48BF">
        <w:t>to responsibility</w:t>
      </w:r>
      <w:r w:rsidR="00E40155">
        <w:t xml:space="preserve"> in civil law.  </w:t>
      </w:r>
      <w:r w:rsidR="004A0A0C">
        <w:t xml:space="preserve"> </w:t>
      </w:r>
      <w:r w:rsidR="00BA1508">
        <w:t>Guilt as a spur to change was pressed on the German people by various parties in multiple ways; did it work?</w:t>
      </w:r>
    </w:p>
    <w:p w14:paraId="2D64032E" w14:textId="0EBFCB9D" w:rsidR="002813D8" w:rsidRDefault="007A4B77" w:rsidP="00DA5D0B">
      <w:pPr>
        <w:rPr>
          <w:b/>
          <w:bCs/>
        </w:rPr>
      </w:pPr>
      <w:r>
        <w:rPr>
          <w:b/>
          <w:bCs/>
        </w:rPr>
        <w:t>What if We Did It but I Didn’t</w:t>
      </w:r>
      <w:r w:rsidR="002813D8">
        <w:rPr>
          <w:b/>
          <w:bCs/>
        </w:rPr>
        <w:t>?</w:t>
      </w:r>
    </w:p>
    <w:p w14:paraId="49C14DCE" w14:textId="35989D69" w:rsidR="002813D8" w:rsidRDefault="002813D8" w:rsidP="00DA5D0B">
      <w:r>
        <w:t>We might use Jaspers’ classifications to see how the various forms of guilt might be accepted.</w:t>
      </w:r>
      <w:r w:rsidR="00F20DF3">
        <w:t xml:space="preserve">  Criminal guilt is easy to dispose of.  If getting the German population to see that they might have a share of guilt was an aim of the Nuremberg trials, this surely was a great self-deception on the part of the planners.  The whole point of a criminal trial is to decide who is</w:t>
      </w:r>
      <w:r w:rsidR="00785167">
        <w:t>, and is not,</w:t>
      </w:r>
      <w:r w:rsidR="00F20DF3">
        <w:t xml:space="preserve"> criminally guilty.   If 24 were charged and 19 found guilty</w:t>
      </w:r>
      <w:r w:rsidR="00EF7AB5">
        <w:t xml:space="preserve">, then certainly 70 million citizens, less those 19, were criminally innocent.  </w:t>
      </w:r>
      <w:r w:rsidR="00651067">
        <w:t>Goodhart admits that the trial was a failure on this count.</w:t>
      </w:r>
      <w:r w:rsidR="00651067">
        <w:rPr>
          <w:rStyle w:val="EndnoteReference"/>
        </w:rPr>
        <w:endnoteReference w:id="58"/>
      </w:r>
      <w:r>
        <w:t xml:space="preserve"> </w:t>
      </w:r>
      <w:r w:rsidR="0023093D">
        <w:t xml:space="preserve">Criminal innocence was granted </w:t>
      </w:r>
      <w:proofErr w:type="gramStart"/>
      <w:r w:rsidR="0023093D">
        <w:t>to</w:t>
      </w:r>
      <w:proofErr w:type="gramEnd"/>
      <w:r w:rsidR="0023093D">
        <w:t xml:space="preserve"> almost all.  Perhaps a slogan for the trial might then be: </w:t>
      </w:r>
      <w:r w:rsidR="00134487">
        <w:t>‘</w:t>
      </w:r>
      <w:r w:rsidR="0023093D" w:rsidRPr="0023093D">
        <w:rPr>
          <w:i/>
          <w:iCs/>
        </w:rPr>
        <w:t xml:space="preserve">Goring </w:t>
      </w:r>
      <w:proofErr w:type="spellStart"/>
      <w:r w:rsidR="0023093D" w:rsidRPr="0023093D">
        <w:rPr>
          <w:i/>
          <w:iCs/>
        </w:rPr>
        <w:t>starb</w:t>
      </w:r>
      <w:proofErr w:type="spellEnd"/>
      <w:r w:rsidR="0023093D" w:rsidRPr="0023093D">
        <w:rPr>
          <w:i/>
          <w:iCs/>
        </w:rPr>
        <w:t xml:space="preserve"> fur </w:t>
      </w:r>
      <w:proofErr w:type="spellStart"/>
      <w:r w:rsidR="0023093D" w:rsidRPr="0023093D">
        <w:rPr>
          <w:i/>
          <w:iCs/>
        </w:rPr>
        <w:t>deine</w:t>
      </w:r>
      <w:proofErr w:type="spellEnd"/>
      <w:r w:rsidR="0023093D" w:rsidRPr="0023093D">
        <w:rPr>
          <w:i/>
          <w:iCs/>
        </w:rPr>
        <w:t xml:space="preserve"> </w:t>
      </w:r>
      <w:proofErr w:type="spellStart"/>
      <w:r w:rsidR="0023093D" w:rsidRPr="0023093D">
        <w:rPr>
          <w:i/>
          <w:iCs/>
        </w:rPr>
        <w:t>Sunden</w:t>
      </w:r>
      <w:proofErr w:type="spellEnd"/>
      <w:r w:rsidR="00134487">
        <w:t>’</w:t>
      </w:r>
      <w:r w:rsidR="0023093D">
        <w:t xml:space="preserve"> (Goring died for your sins)</w:t>
      </w:r>
      <w:r w:rsidR="00134487">
        <w:t>.</w:t>
      </w:r>
      <w:r w:rsidR="0006237B">
        <w:rPr>
          <w:rStyle w:val="EndnoteReference"/>
        </w:rPr>
        <w:endnoteReference w:id="59"/>
      </w:r>
      <w:r w:rsidR="00B8151C">
        <w:t xml:space="preserve">  In any case, German propaganda told the populace again and again that they were fighting in self-defense</w:t>
      </w:r>
      <w:r w:rsidR="0008001F">
        <w:t>.  In the case of the Jews</w:t>
      </w:r>
      <w:r w:rsidR="005D4C13">
        <w:t>,</w:t>
      </w:r>
      <w:r w:rsidR="0008001F">
        <w:t xml:space="preserve"> it was their most implacable enemy, attacking them on all fronts: military, financial, cultural, </w:t>
      </w:r>
      <w:r w:rsidR="005D4C13">
        <w:t xml:space="preserve">moral, </w:t>
      </w:r>
      <w:r w:rsidR="00E1228A">
        <w:t xml:space="preserve">and </w:t>
      </w:r>
      <w:r w:rsidR="0008001F">
        <w:t xml:space="preserve">genetic.  Every legal system acknowledges self-defense as legitimate.  </w:t>
      </w:r>
    </w:p>
    <w:p w14:paraId="5BC37EEB" w14:textId="77777777" w:rsidR="00275E56" w:rsidRDefault="0006237B" w:rsidP="00DA5D0B">
      <w:r>
        <w:t xml:space="preserve">Personal guilt comes under the study of psychology, as pertaining to the cognitive and emotional life of the individual. </w:t>
      </w:r>
      <w:r w:rsidR="00B368E5">
        <w:t xml:space="preserve"> A common and widely accepted approach the</w:t>
      </w:r>
      <w:r w:rsidR="00A4471B">
        <w:t>n</w:t>
      </w:r>
      <w:r w:rsidR="00B368E5">
        <w:t xml:space="preserve"> was the psychoanalytic model.</w:t>
      </w:r>
      <w:r w:rsidR="00B368E5">
        <w:rPr>
          <w:rStyle w:val="EndnoteReference"/>
        </w:rPr>
        <w:endnoteReference w:id="60"/>
      </w:r>
      <w:r w:rsidR="00114351">
        <w:t xml:space="preserve">  The key to understanding guilt in this model is that it is the outcome of feeling aggression </w:t>
      </w:r>
      <w:r w:rsidR="00FC4F3F">
        <w:t>toward</w:t>
      </w:r>
      <w:r w:rsidR="00114351">
        <w:t xml:space="preserve"> a love-object.</w:t>
      </w:r>
      <w:r w:rsidR="00114351">
        <w:rPr>
          <w:rStyle w:val="EndnoteReference"/>
        </w:rPr>
        <w:endnoteReference w:id="61"/>
      </w:r>
      <w:r w:rsidR="00656F02">
        <w:t xml:space="preserve">  Is there anyone who would say that the various peoples and states surrounding Germany, and the foreign people inside of it, like the Jews, were love-objects and that love predominated over aggression?  That is the necessary precondition for psychological guilt </w:t>
      </w:r>
      <w:r w:rsidR="008A47A7">
        <w:t>i</w:t>
      </w:r>
      <w:r w:rsidR="00656F02">
        <w:t xml:space="preserve">n this model.  It isn’t enough to say that this would be hard to fulfill after twelve years of Nazi propaganda and education, but more properly </w:t>
      </w:r>
      <w:r w:rsidR="00536C14">
        <w:t>after more than 100 years of German nationalist and supremacist teachings.</w:t>
      </w:r>
      <w:r w:rsidR="00536C14">
        <w:rPr>
          <w:rStyle w:val="EndnoteReference"/>
        </w:rPr>
        <w:endnoteReference w:id="62"/>
      </w:r>
      <w:r w:rsidR="00B368E5">
        <w:t xml:space="preserve">  </w:t>
      </w:r>
      <w:r w:rsidR="00A511D5">
        <w:t xml:space="preserve">This is an accounting that doesn’t yet include earlier stories that the nationalists drew upon and reworked.  </w:t>
      </w:r>
      <w:r w:rsidR="00275E56">
        <w:t>Personal guilt cannot be reasonably expected.</w:t>
      </w:r>
    </w:p>
    <w:p w14:paraId="1F9FF509" w14:textId="5B97F176" w:rsidR="0006237B" w:rsidRDefault="00C31BAB" w:rsidP="00DA5D0B">
      <w:r>
        <w:t>There are other, simpler, models of personal guilt</w:t>
      </w:r>
      <w:r w:rsidR="00463646">
        <w:t xml:space="preserve">, based on a personal morality, but these also place the subject in their context, and if your state, </w:t>
      </w:r>
      <w:proofErr w:type="gramStart"/>
      <w:r w:rsidR="00463646">
        <w:t>culture</w:t>
      </w:r>
      <w:proofErr w:type="gramEnd"/>
      <w:r w:rsidR="00463646">
        <w:t xml:space="preserve"> and society</w:t>
      </w:r>
      <w:r w:rsidR="00A511D5">
        <w:t xml:space="preserve"> are</w:t>
      </w:r>
      <w:r w:rsidR="00463646">
        <w:t xml:space="preserve"> all saying that you are doing something right and proper, and the national law says it as well, how can we expect a person to feel guilty about their participation in a social</w:t>
      </w:r>
      <w:r w:rsidR="00E827B3">
        <w:t>ly sanctioned</w:t>
      </w:r>
      <w:r w:rsidR="00463646">
        <w:t xml:space="preserve"> project?</w:t>
      </w:r>
      <w:r w:rsidR="00275E56">
        <w:t xml:space="preserve"> African American philosopher Cornelius L. Golightly, starts with a notion of guilt as a social construction.</w:t>
      </w:r>
      <w:r w:rsidR="00275E56" w:rsidRPr="00275E56">
        <w:rPr>
          <w:rStyle w:val="EndnoteReference"/>
        </w:rPr>
        <w:t xml:space="preserve"> </w:t>
      </w:r>
      <w:r w:rsidR="00275E56">
        <w:rPr>
          <w:rStyle w:val="EndnoteReference"/>
        </w:rPr>
        <w:endnoteReference w:id="63"/>
      </w:r>
      <w:r w:rsidR="00EF37A7">
        <w:rPr>
          <w:rStyle w:val="EndnoteReference"/>
        </w:rPr>
        <w:t xml:space="preserve"> </w:t>
      </w:r>
      <w:r w:rsidR="00EF37A7" w:rsidRPr="00EF37A7">
        <w:rPr>
          <w:rStyle w:val="EndnoteReference"/>
          <w:vertAlign w:val="baseline"/>
        </w:rPr>
        <w:t>From there, he quickly moves to a conclusion that there is no reason to believe that white people in the US will or should feel guilty about</w:t>
      </w:r>
      <w:r w:rsidR="00EF37A7">
        <w:t xml:space="preserve"> acts of discrimination against African Americans in their own country, after all those acts have full social sanction, historically, culturally, and often legally.</w:t>
      </w:r>
      <w:r w:rsidR="00AE766F">
        <w:rPr>
          <w:rStyle w:val="EndnoteReference"/>
        </w:rPr>
        <w:endnoteReference w:id="64"/>
      </w:r>
      <w:r w:rsidR="008B5315">
        <w:t xml:space="preserve"> </w:t>
      </w:r>
      <w:r w:rsidR="00C058B6">
        <w:t xml:space="preserve">  While Golightly is writing about the US, his thinking could easily be generalized to cover most discriminations against specific groups that is given social sanction.  </w:t>
      </w:r>
      <w:r w:rsidR="008B5315">
        <w:t xml:space="preserve"> Only if one appeals to super-social, or universal </w:t>
      </w:r>
      <w:r w:rsidR="00134487">
        <w:t>natural</w:t>
      </w:r>
      <w:r w:rsidR="008B5315">
        <w:t xml:space="preserve"> law can there be an appeal to personal guilt.</w:t>
      </w:r>
      <w:r w:rsidR="008B5315" w:rsidRPr="008B5315">
        <w:rPr>
          <w:rStyle w:val="EndnoteReference"/>
        </w:rPr>
        <w:t xml:space="preserve"> </w:t>
      </w:r>
      <w:r w:rsidR="008B5315">
        <w:rPr>
          <w:rStyle w:val="EndnoteReference"/>
        </w:rPr>
        <w:endnoteReference w:id="65"/>
      </w:r>
      <w:r w:rsidR="008B5315">
        <w:t xml:space="preserve"> </w:t>
      </w:r>
      <w:r w:rsidR="00EF37A7">
        <w:rPr>
          <w:rStyle w:val="EndnoteReference"/>
        </w:rPr>
        <w:t xml:space="preserve"> </w:t>
      </w:r>
    </w:p>
    <w:p w14:paraId="703CB4CA" w14:textId="6328B68C" w:rsidR="00A4471B" w:rsidRDefault="005C59EC" w:rsidP="00DA5D0B">
      <w:r>
        <w:t xml:space="preserve">What of metaphysical guilt?  </w:t>
      </w:r>
      <w:r w:rsidR="00BA3473">
        <w:t>Jaspers imagines people standing naked and alone before God in judgement</w:t>
      </w:r>
      <w:r w:rsidR="00081E0A">
        <w:t>,</w:t>
      </w:r>
      <w:r w:rsidR="00BC053E">
        <w:rPr>
          <w:rStyle w:val="EndnoteReference"/>
        </w:rPr>
        <w:endnoteReference w:id="66"/>
      </w:r>
      <w:r w:rsidR="00A511D5">
        <w:t xml:space="preserve"> </w:t>
      </w:r>
      <w:r w:rsidR="00081E0A">
        <w:t xml:space="preserve">but this isn’t the case with most of us; God is usually a mediated experience, with </w:t>
      </w:r>
      <w:r w:rsidR="00081E0A">
        <w:lastRenderedPageBreak/>
        <w:t xml:space="preserve">organized religion standing between us.  The </w:t>
      </w:r>
      <w:r w:rsidR="00FA6D2B">
        <w:t>Council of the Protestant Church in Germany issue</w:t>
      </w:r>
      <w:r w:rsidR="00317907">
        <w:t>d</w:t>
      </w:r>
      <w:r w:rsidR="00FA6D2B">
        <w:t xml:space="preserve"> the Stuttgart Declaration of Guilt 19 Oct 1945.</w:t>
      </w:r>
      <w:r w:rsidR="00FA6D2B">
        <w:rPr>
          <w:rStyle w:val="EndnoteReference"/>
        </w:rPr>
        <w:endnoteReference w:id="67"/>
      </w:r>
      <w:r w:rsidR="004E394B">
        <w:t xml:space="preserve">  The key to understanding the guilt proposed</w:t>
      </w:r>
      <w:r w:rsidR="00345175">
        <w:t xml:space="preserve"> is that there are no actual acts, no crimes, mentioned; guilt is for not being entirely true to Christian faith.</w:t>
      </w:r>
      <w:r w:rsidR="00345175">
        <w:rPr>
          <w:rStyle w:val="EndnoteReference"/>
        </w:rPr>
        <w:endnoteReference w:id="68"/>
      </w:r>
      <w:r w:rsidR="00345175">
        <w:t xml:space="preserve">  Certainly we should all feel compelled to “love more ardently” but this wasn’t the whole of the </w:t>
      </w:r>
      <w:r w:rsidR="00606FFA">
        <w:t xml:space="preserve">problem.  Of the eleven signatories, only Martin </w:t>
      </w:r>
      <w:proofErr w:type="spellStart"/>
      <w:r w:rsidR="00606FFA">
        <w:t>Niemoller</w:t>
      </w:r>
      <w:proofErr w:type="spellEnd"/>
      <w:r w:rsidR="00606FFA">
        <w:t xml:space="preserve"> publicized the </w:t>
      </w:r>
      <w:r w:rsidR="00E1228A">
        <w:t xml:space="preserve">text </w:t>
      </w:r>
      <w:r w:rsidR="00606FFA">
        <w:t>in Germany, and he had spent time interned at Dachau</w:t>
      </w:r>
      <w:r w:rsidR="00E36528">
        <w:t xml:space="preserve">; the rest buried the document, which they </w:t>
      </w:r>
      <w:r w:rsidR="00E227A6">
        <w:t>felt</w:t>
      </w:r>
      <w:r w:rsidR="00E36528">
        <w:t xml:space="preserve"> had been pressed on them by foreign churches.   </w:t>
      </w:r>
      <w:r w:rsidR="00606FFA">
        <w:t xml:space="preserve"> </w:t>
      </w:r>
      <w:proofErr w:type="spellStart"/>
      <w:r w:rsidR="00606FFA">
        <w:t>Rodnick</w:t>
      </w:r>
      <w:proofErr w:type="spellEnd"/>
      <w:r w:rsidR="00606FFA">
        <w:t xml:space="preserve"> interviewed </w:t>
      </w:r>
      <w:r w:rsidR="00317907">
        <w:t xml:space="preserve">two </w:t>
      </w:r>
      <w:r w:rsidR="00606FFA">
        <w:t>pastors</w:t>
      </w:r>
      <w:r w:rsidR="00317907">
        <w:t xml:space="preserve">; the first was a vocal anti-Nazi who spent time in jail and believed that there was national guilt and much to atone for.  </w:t>
      </w:r>
      <w:r w:rsidR="00606FFA">
        <w:t xml:space="preserve"> </w:t>
      </w:r>
      <w:r w:rsidR="00317907">
        <w:t>The second wanted nothing of guilt for his people and didn’t feel that there was anything special</w:t>
      </w:r>
      <w:r w:rsidR="005C6D05">
        <w:t xml:space="preserve"> that might incur guilt</w:t>
      </w:r>
      <w:r w:rsidR="00317907">
        <w:t>.</w:t>
      </w:r>
      <w:r w:rsidR="00317907">
        <w:rPr>
          <w:rStyle w:val="EndnoteReference"/>
        </w:rPr>
        <w:endnoteReference w:id="69"/>
      </w:r>
      <w:r w:rsidR="007724BA">
        <w:t xml:space="preserve">  </w:t>
      </w:r>
      <w:r w:rsidR="00317907">
        <w:t xml:space="preserve"> </w:t>
      </w:r>
      <w:r w:rsidR="00E36528">
        <w:t>The Roman Catholic Church</w:t>
      </w:r>
      <w:r w:rsidR="00317907">
        <w:t xml:space="preserve"> </w:t>
      </w:r>
      <w:r w:rsidR="00E227A6">
        <w:t xml:space="preserve">did much less, Pius XII remained Pope till 1958, so one could only expect continuity of Church policies.  </w:t>
      </w:r>
      <w:proofErr w:type="spellStart"/>
      <w:r w:rsidR="00951E31">
        <w:t>Rodnick</w:t>
      </w:r>
      <w:proofErr w:type="spellEnd"/>
      <w:r w:rsidR="00951E31">
        <w:t xml:space="preserve"> interviews a priest who was concerned </w:t>
      </w:r>
      <w:r w:rsidR="00474403">
        <w:t>not at actions by Catholics, but his possible guilt for having recommended to his flock till 1938 that they join Nazi organizations to influence them from the inside.</w:t>
      </w:r>
      <w:r w:rsidR="00474403">
        <w:rPr>
          <w:rStyle w:val="EndnoteReference"/>
        </w:rPr>
        <w:endnoteReference w:id="70"/>
      </w:r>
      <w:r w:rsidR="00474403">
        <w:t xml:space="preserve">  The main activity of the Church after the war was to spirit many of the </w:t>
      </w:r>
      <w:r w:rsidR="00F22B79">
        <w:t>participants</w:t>
      </w:r>
      <w:r w:rsidR="00D015F0">
        <w:t>, some of them leaders and members of criminal organizations,</w:t>
      </w:r>
      <w:r w:rsidR="00F22B79">
        <w:t xml:space="preserve"> away to safety in South America.</w:t>
      </w:r>
      <w:r w:rsidR="00F22B79">
        <w:rPr>
          <w:rStyle w:val="EndnoteReference"/>
        </w:rPr>
        <w:endnoteReference w:id="71"/>
      </w:r>
      <w:r w:rsidR="005C6D05">
        <w:t xml:space="preserve">  For those few who are spiritually inclined, there might have been a humbling encounter with god, but by definition that wouldn’t be a public experience; for the rest, we can’t expect that they felt this sort of guilt if their leaders weren’t speaking of it and some were speaking against it.  </w:t>
      </w:r>
    </w:p>
    <w:p w14:paraId="3620A463" w14:textId="49445941" w:rsidR="002F7B76" w:rsidRDefault="00D015F0" w:rsidP="006A166B">
      <w:r>
        <w:t>Which leaves political guilt, the most probable success story</w:t>
      </w:r>
      <w:r w:rsidR="006A166B">
        <w:t xml:space="preserve">; after all, Jaspers, before he returns to collective guilt and affirms it, says </w:t>
      </w:r>
      <w:r w:rsidR="006A166B" w:rsidRPr="006A166B">
        <w:t>“Thus there can be no collective guilt of a people or a group within a people-except for political liability.”</w:t>
      </w:r>
      <w:r w:rsidR="006A166B">
        <w:rPr>
          <w:rStyle w:val="EndnoteReference"/>
        </w:rPr>
        <w:endnoteReference w:id="72"/>
      </w:r>
      <w:r w:rsidR="006A166B">
        <w:t xml:space="preserve">  </w:t>
      </w:r>
      <w:r w:rsidR="0053136E">
        <w:t xml:space="preserve">Political guilt can be nothing but communal.  </w:t>
      </w:r>
      <w:r w:rsidR="00F07BE5">
        <w:t>It can also be rejected politically.  After a brief collapse just after defeat, German nationalism was rising again in 1946, what better way to compete for voters in elections?  No party ever did well by convincing the electorate that they</w:t>
      </w:r>
      <w:r w:rsidR="00F45F43">
        <w:t xml:space="preserve"> were all</w:t>
      </w:r>
      <w:r w:rsidR="00F07BE5">
        <w:t xml:space="preserve"> guilty and </w:t>
      </w:r>
      <w:r w:rsidR="00F3057C">
        <w:t xml:space="preserve">must </w:t>
      </w:r>
      <w:r w:rsidR="00F07BE5">
        <w:t xml:space="preserve">pay out large reparations to foreigners; voters want to feel good about themselves </w:t>
      </w:r>
      <w:r w:rsidR="00C247CF">
        <w:t xml:space="preserve">and </w:t>
      </w:r>
      <w:r w:rsidR="00F07BE5">
        <w:t xml:space="preserve">their candidates.  While </w:t>
      </w:r>
      <w:r w:rsidR="001C571F">
        <w:t xml:space="preserve">a party like the Christian Democrats could appeal to </w:t>
      </w:r>
      <w:r w:rsidR="001602D0">
        <w:t xml:space="preserve">nationalism </w:t>
      </w:r>
      <w:r w:rsidR="001C571F">
        <w:t>on religious bases,</w:t>
      </w:r>
      <w:r w:rsidR="001602D0">
        <w:rPr>
          <w:rStyle w:val="EndnoteReference"/>
        </w:rPr>
        <w:endnoteReference w:id="73"/>
      </w:r>
      <w:r w:rsidR="001C571F">
        <w:t xml:space="preserve"> and the Liberal Democrats</w:t>
      </w:r>
      <w:r w:rsidR="001602D0">
        <w:t>, who were a right wing, anti-clerical party, on economic grounds</w:t>
      </w:r>
      <w:r w:rsidR="002855A3">
        <w:t xml:space="preserve">, </w:t>
      </w:r>
      <w:r w:rsidR="001602D0">
        <w:rPr>
          <w:rStyle w:val="EndnoteReference"/>
        </w:rPr>
        <w:endnoteReference w:id="74"/>
      </w:r>
      <w:r w:rsidR="002855A3">
        <w:t xml:space="preserve"> the parties of the left had their own nationalist appeals.  </w:t>
      </w:r>
      <w:proofErr w:type="spellStart"/>
      <w:r w:rsidR="002855A3">
        <w:t>Rodick</w:t>
      </w:r>
      <w:proofErr w:type="spellEnd"/>
      <w:r w:rsidR="002855A3">
        <w:t xml:space="preserve"> goes to a</w:t>
      </w:r>
      <w:r w:rsidR="00EE44D8">
        <w:t xml:space="preserve"> Social Democratic Party</w:t>
      </w:r>
      <w:r w:rsidR="002855A3">
        <w:t xml:space="preserve"> rally and the speaker </w:t>
      </w:r>
      <w:r w:rsidR="00EE44D8">
        <w:t>lifts</w:t>
      </w:r>
      <w:r w:rsidR="002855A3">
        <w:t xml:space="preserve"> the crowd: </w:t>
      </w:r>
      <w:r w:rsidR="002855A3" w:rsidRPr="002855A3">
        <w:t xml:space="preserve">“We refuse to accept the collective guilt hypothesis of the Allies.  The Nazis and only the Nazis were guilty of destroying other countries in war; </w:t>
      </w:r>
      <w:proofErr w:type="gramStart"/>
      <w:r w:rsidR="002855A3" w:rsidRPr="002855A3">
        <w:t>therefore</w:t>
      </w:r>
      <w:proofErr w:type="gramEnd"/>
      <w:r w:rsidR="002855A3" w:rsidRPr="002855A3">
        <w:t xml:space="preserve"> let them shoulder the burden of this guilt.  We do not need the Allies to tell us what the Nazis have done to other countries in terms of loot, pillage, and murder, for we know all that.  But we socialists had nothing to do with that.  Why should we who fought the Nazis take on their guilt?</w:t>
      </w:r>
      <w:r w:rsidR="002855A3">
        <w:t>”</w:t>
      </w:r>
      <w:r w:rsidR="004C1592">
        <w:rPr>
          <w:rStyle w:val="EndnoteReference"/>
        </w:rPr>
        <w:endnoteReference w:id="75"/>
      </w:r>
      <w:r w:rsidR="00B11564">
        <w:t xml:space="preserve">  </w:t>
      </w:r>
      <w:r w:rsidR="00594EFB">
        <w:t xml:space="preserve">Lots of people saw resurgent nationalism in postwar Germany, and it had no place for guilt or contrition.  </w:t>
      </w:r>
      <w:r w:rsidR="00BC1E3C">
        <w:t>An exchange of papers on the subject by two German refugees teaching at the New School for Social Research is instructive.  The first gives the evidence for a strong nationalist revival</w:t>
      </w:r>
      <w:r w:rsidR="004F58D9">
        <w:t>, while the respondent seeks to minimize this trend, though never denies it.</w:t>
      </w:r>
      <w:r w:rsidR="004F58D9">
        <w:rPr>
          <w:rStyle w:val="EndnoteReference"/>
        </w:rPr>
        <w:endnoteReference w:id="76"/>
      </w:r>
      <w:r w:rsidR="004F58D9">
        <w:t xml:space="preserve">  </w:t>
      </w:r>
      <w:r w:rsidR="002855A3" w:rsidRPr="002855A3">
        <w:t xml:space="preserve"> </w:t>
      </w:r>
      <w:r w:rsidR="00D20826">
        <w:t>Speier is utterly clear, German nationalism has returned</w:t>
      </w:r>
      <w:r w:rsidR="000A2244">
        <w:rPr>
          <w:rStyle w:val="EndnoteReference"/>
        </w:rPr>
        <w:endnoteReference w:id="77"/>
      </w:r>
      <w:r w:rsidR="000A2244">
        <w:t xml:space="preserve"> </w:t>
      </w:r>
      <w:r w:rsidR="00D20826">
        <w:t xml:space="preserve"> and, because it is a threat to the world, must be dealt with.</w:t>
      </w:r>
      <w:r w:rsidR="000A2244">
        <w:rPr>
          <w:rStyle w:val="EndnoteReference"/>
        </w:rPr>
        <w:endnoteReference w:id="78"/>
      </w:r>
      <w:r w:rsidR="002855A3" w:rsidRPr="002855A3">
        <w:t xml:space="preserve"> </w:t>
      </w:r>
      <w:r w:rsidR="00443F64">
        <w:t xml:space="preserve">A realist, he, like </w:t>
      </w:r>
      <w:proofErr w:type="spellStart"/>
      <w:r w:rsidR="00443F64">
        <w:t>Rodnick</w:t>
      </w:r>
      <w:proofErr w:type="spellEnd"/>
      <w:r w:rsidR="00443F64">
        <w:t>, feels that the Social Democrats are about as good as it gets and must be supported.</w:t>
      </w:r>
      <w:r w:rsidR="00F551F9">
        <w:rPr>
          <w:rStyle w:val="EndnoteReference"/>
        </w:rPr>
        <w:endnoteReference w:id="79"/>
      </w:r>
      <w:r w:rsidR="00443F64">
        <w:t xml:space="preserve"> </w:t>
      </w:r>
      <w:r w:rsidR="00F551F9">
        <w:t xml:space="preserve">Guilt isn’t an option any more, the important thing is to limit the </w:t>
      </w:r>
      <w:r w:rsidR="00231740">
        <w:t xml:space="preserve">nationalist </w:t>
      </w:r>
      <w:r w:rsidR="00F551F9">
        <w:t>resurgence</w:t>
      </w:r>
      <w:r w:rsidR="00231740">
        <w:t>.</w:t>
      </w:r>
      <w:r w:rsidR="004A1676">
        <w:t xml:space="preserve">  The response is that the new nationalism is in a new context and doesn’t have to be toxic.  Besides, Western Germany will be a democracy, and so </w:t>
      </w:r>
      <w:r w:rsidR="004A1676">
        <w:lastRenderedPageBreak/>
        <w:t>all parties will need to be nationalist to compete for votes.</w:t>
      </w:r>
      <w:r w:rsidR="004A1676">
        <w:rPr>
          <w:rStyle w:val="EndnoteReference"/>
        </w:rPr>
        <w:endnoteReference w:id="80"/>
      </w:r>
      <w:r w:rsidR="0026157B">
        <w:t xml:space="preserve">  Germany, holding the pivot between two rival</w:t>
      </w:r>
      <w:r w:rsidR="00134487">
        <w:t xml:space="preserve"> blocs</w:t>
      </w:r>
      <w:r w:rsidR="0026157B">
        <w:t>, will be able to play the one off the other to its own advantage.</w:t>
      </w:r>
    </w:p>
    <w:p w14:paraId="28F5A427" w14:textId="654BA552" w:rsidR="006A166B" w:rsidRDefault="002F7B76" w:rsidP="006A166B">
      <w:r>
        <w:t xml:space="preserve">Fraser put together a wonderful argument, showing that the German people had accepted ridiculous </w:t>
      </w:r>
      <w:r w:rsidR="00EE44D8">
        <w:t>propaganda</w:t>
      </w:r>
      <w:r>
        <w:t xml:space="preserve"> from their leaders that w</w:t>
      </w:r>
      <w:r w:rsidR="00702113">
        <w:t>as</w:t>
      </w:r>
      <w:r>
        <w:t xml:space="preserve"> a calamity to themselves and others, and thus, guilt </w:t>
      </w:r>
      <w:r w:rsidR="002D6970">
        <w:t>wa</w:t>
      </w:r>
      <w:r>
        <w:t xml:space="preserve">s incurred.  But if Fraser is right that </w:t>
      </w:r>
      <w:r w:rsidR="00880993">
        <w:t>the propagandist’s job</w:t>
      </w:r>
      <w:r w:rsidR="0026157B">
        <w:t xml:space="preserve"> </w:t>
      </w:r>
      <w:r w:rsidR="00880993">
        <w:t xml:space="preserve">is easiest when they are trying to convince people of things that they want to believe, and that usually means things that they already believe, then they </w:t>
      </w:r>
      <w:r w:rsidR="002D6970">
        <w:t>we</w:t>
      </w:r>
      <w:r w:rsidR="00880993">
        <w:t>re certainly true to themselves.  It is the job of the ‘small men’</w:t>
      </w:r>
      <w:r w:rsidR="0026157B">
        <w:t xml:space="preserve"> </w:t>
      </w:r>
      <w:r w:rsidR="00880993">
        <w:t>in an authoritarian society to believe and do as they are told.  As to the bind he puts them in,</w:t>
      </w:r>
      <w:r w:rsidR="00880993">
        <w:rPr>
          <w:rStyle w:val="EndnoteReference"/>
        </w:rPr>
        <w:endnoteReference w:id="81"/>
      </w:r>
      <w:r w:rsidR="00880993">
        <w:t xml:space="preserve"> it is dependent on them believing that all nations have equal rights and abilities</w:t>
      </w:r>
      <w:r w:rsidR="00A22F77">
        <w:t>, and what is the chance of that after decades of nationalist propaganda?  Fraser wants them to be guilty of not being Brits or Americans, or, much worse, of being German.</w:t>
      </w:r>
      <w:r w:rsidR="00F1266F">
        <w:rPr>
          <w:rStyle w:val="EndnoteReference"/>
        </w:rPr>
        <w:endnoteReference w:id="82"/>
      </w:r>
      <w:r w:rsidR="00A22F77">
        <w:t xml:space="preserve">  This is a non-starter.  </w:t>
      </w:r>
    </w:p>
    <w:p w14:paraId="0353C180" w14:textId="7845F932" w:rsidR="00343ED3" w:rsidRDefault="00343ED3" w:rsidP="006A166B">
      <w:r>
        <w:t>What did the sociologists, with all the</w:t>
      </w:r>
      <w:r w:rsidR="003F73F3">
        <w:t>ir</w:t>
      </w:r>
      <w:r>
        <w:t xml:space="preserve"> data, find?  </w:t>
      </w:r>
      <w:r w:rsidR="00415DB4">
        <w:t>Janowitz finds that while the Allies came into Germany wanting to emphasize</w:t>
      </w:r>
      <w:r w:rsidR="00A22F77">
        <w:t xml:space="preserve"> personal</w:t>
      </w:r>
      <w:r w:rsidR="00415DB4">
        <w:t xml:space="preserve"> guilt, after testing its effects, they dropped it as a tool.  People were willing to admit knowing about concentration camps and such, but they were someone else’s responsibility, usually some generic Nazi</w:t>
      </w:r>
      <w:r w:rsidR="008F60B5">
        <w:t>.  They believed the stories of atrocities were true,</w:t>
      </w:r>
      <w:r w:rsidR="009B5C4C">
        <w:rPr>
          <w:rStyle w:val="EndnoteReference"/>
        </w:rPr>
        <w:endnoteReference w:id="83"/>
      </w:r>
      <w:r w:rsidR="008F60B5">
        <w:t xml:space="preserve"> but then come the sections “Absence of Feelings of Guilt” and “Denial of Guilt.”  Knowledge and responsibility are different things.</w:t>
      </w:r>
      <w:r w:rsidR="008F60B5">
        <w:rPr>
          <w:rStyle w:val="EndnoteReference"/>
        </w:rPr>
        <w:endnoteReference w:id="84"/>
      </w:r>
      <w:r w:rsidR="004479AE">
        <w:t xml:space="preserve"> </w:t>
      </w:r>
      <w:r w:rsidR="00C96369">
        <w:t xml:space="preserve">Not all the surveys covered guilt, but none found a sense of responsibility. </w:t>
      </w:r>
      <w:r w:rsidR="004479AE">
        <w:t xml:space="preserve"> In the end, it was decided that the effort to instill guilt was politically counterproductive and abandoned.</w:t>
      </w:r>
      <w:r w:rsidR="00E751A1">
        <w:rPr>
          <w:rStyle w:val="EndnoteReference"/>
        </w:rPr>
        <w:endnoteReference w:id="85"/>
      </w:r>
      <w:r w:rsidR="004479AE">
        <w:t xml:space="preserve"> </w:t>
      </w:r>
      <w:r w:rsidR="003F73F3">
        <w:t xml:space="preserve"> </w:t>
      </w:r>
    </w:p>
    <w:p w14:paraId="5E2587EB" w14:textId="33BED1BB" w:rsidR="00D756BC" w:rsidRDefault="003F73F3" w:rsidP="00D756BC">
      <w:proofErr w:type="gramStart"/>
      <w:r>
        <w:t>Of course</w:t>
      </w:r>
      <w:proofErr w:type="gramEnd"/>
      <w:r>
        <w:t xml:space="preserve"> there was no and would not be any guilt,</w:t>
      </w:r>
      <w:r w:rsidR="00F45F43">
        <w:rPr>
          <w:rStyle w:val="EndnoteReference"/>
        </w:rPr>
        <w:endnoteReference w:id="86"/>
      </w:r>
      <w:r>
        <w:t xml:space="preserve"> these were people living in an authoritarian society and that insulates the individual from responsibility</w:t>
      </w:r>
      <w:r w:rsidR="00B438FC">
        <w:t xml:space="preserve">.  There is always someone further up the hierarchy who will take responsibility for decisions, leaving the ‘small men’ blameless; no wonder </w:t>
      </w:r>
      <w:proofErr w:type="spellStart"/>
      <w:r w:rsidR="00B438FC">
        <w:t>Kelsen</w:t>
      </w:r>
      <w:proofErr w:type="spellEnd"/>
      <w:r w:rsidR="00B438FC">
        <w:t xml:space="preserve"> decided that only Hitler could reasonably be tried for crimes.  This is the basis of both </w:t>
      </w:r>
      <w:proofErr w:type="spellStart"/>
      <w:r w:rsidR="00B438FC">
        <w:t>Rod</w:t>
      </w:r>
      <w:r w:rsidR="0006218C">
        <w:t>n</w:t>
      </w:r>
      <w:r w:rsidR="00B438FC">
        <w:t>ick</w:t>
      </w:r>
      <w:proofErr w:type="spellEnd"/>
      <w:r w:rsidR="00B438FC">
        <w:t xml:space="preserve"> and Schaffner’s work; neither believe that </w:t>
      </w:r>
      <w:r w:rsidR="0006218C">
        <w:t>there will be a change in German society and politics</w:t>
      </w:r>
      <w:r w:rsidR="00252D18">
        <w:t>, and thus it will remain a dangerous state,</w:t>
      </w:r>
      <w:r w:rsidR="0006218C">
        <w:t xml:space="preserve"> till the family structures change and people are asked to take responsibility for themselves.  </w:t>
      </w:r>
      <w:r w:rsidR="00A511D5">
        <w:t xml:space="preserve">Lack of responsibility or guilt is </w:t>
      </w:r>
      <w:r w:rsidR="00B8151C">
        <w:t>a</w:t>
      </w:r>
      <w:r w:rsidR="00A511D5">
        <w:t xml:space="preserve"> great benefit of living in an authoritarian society</w:t>
      </w:r>
      <w:r w:rsidR="00C8254A">
        <w:t xml:space="preserve">; and a strong one if one is used to it.  </w:t>
      </w:r>
      <w:r w:rsidR="0006218C">
        <w:t xml:space="preserve">Jaspers hoped that if only people would accept guilt, they could also embrace the wonders of </w:t>
      </w:r>
      <w:r w:rsidR="0064083B">
        <w:t xml:space="preserve">personal </w:t>
      </w:r>
      <w:r w:rsidR="0006218C">
        <w:t xml:space="preserve">freedom; it was a shortcut not taken. </w:t>
      </w:r>
      <w:r w:rsidR="000D19FC">
        <w:t xml:space="preserve"> </w:t>
      </w:r>
      <w:r w:rsidR="0064083B">
        <w:t>Authoritarian systems work and are hard to change because the lack of responsibility appeals to large numbers of people.</w:t>
      </w:r>
      <w:r w:rsidR="0064083B">
        <w:rPr>
          <w:rStyle w:val="EndnoteReference"/>
        </w:rPr>
        <w:endnoteReference w:id="87"/>
      </w:r>
      <w:r w:rsidR="0064083B">
        <w:t xml:space="preserve"> </w:t>
      </w:r>
      <w:r w:rsidR="008A68C1">
        <w:t xml:space="preserve">Balfour concurs </w:t>
      </w:r>
      <w:r w:rsidR="00D243BA">
        <w:t xml:space="preserve">and </w:t>
      </w:r>
      <w:r w:rsidR="008A68C1">
        <w:t>admits that even when guilt was a possibility, it was counterproductive.</w:t>
      </w:r>
      <w:r w:rsidR="008A68C1">
        <w:rPr>
          <w:rStyle w:val="EndnoteReference"/>
        </w:rPr>
        <w:endnoteReference w:id="88"/>
      </w:r>
      <w:r w:rsidR="008A68C1">
        <w:t xml:space="preserve">  </w:t>
      </w:r>
      <w:r w:rsidR="00B8151C">
        <w:t>“</w:t>
      </w:r>
      <w:r w:rsidR="00B8151C" w:rsidRPr="00B8151C">
        <w:t xml:space="preserve">In the words of the famous psychiatrist, Dr. Ernst </w:t>
      </w:r>
      <w:proofErr w:type="spellStart"/>
      <w:r w:rsidR="00B8151C" w:rsidRPr="00B8151C">
        <w:t>Kretschmer</w:t>
      </w:r>
      <w:proofErr w:type="spellEnd"/>
      <w:r w:rsidR="00B8151C" w:rsidRPr="00B8151C">
        <w:t>, who was interviewed in Marburg in connection with this survey, ‘feelings of submission toward the state, toward authority, were so great as to prevent the development of any sense of guilt.’”</w:t>
      </w:r>
      <w:r w:rsidR="00B8151C">
        <w:rPr>
          <w:rStyle w:val="EndnoteReference"/>
        </w:rPr>
        <w:endnoteReference w:id="89"/>
      </w:r>
      <w:r w:rsidR="0006218C">
        <w:t xml:space="preserve"> </w:t>
      </w:r>
      <w:proofErr w:type="spellStart"/>
      <w:r w:rsidR="0006218C">
        <w:t>Rodnick</w:t>
      </w:r>
      <w:proofErr w:type="spellEnd"/>
      <w:r w:rsidR="0006218C">
        <w:t xml:space="preserve"> says time and again that, besides the huge piles of rubble and lack of food, </w:t>
      </w:r>
      <w:r w:rsidR="00C33915">
        <w:t xml:space="preserve">many </w:t>
      </w:r>
      <w:r w:rsidR="0006218C">
        <w:t xml:space="preserve">people </w:t>
      </w:r>
      <w:r w:rsidR="006B409E">
        <w:t>ignore that a war had just happened.</w:t>
      </w:r>
      <w:r w:rsidR="00C33915">
        <w:rPr>
          <w:rStyle w:val="EndnoteReference"/>
        </w:rPr>
        <w:endnoteReference w:id="90"/>
      </w:r>
      <w:r w:rsidR="00C33915">
        <w:t xml:space="preserve">  A marvelous</w:t>
      </w:r>
      <w:r w:rsidR="00CD42F4">
        <w:t>ly absurd</w:t>
      </w:r>
      <w:r w:rsidR="00C33915">
        <w:t xml:space="preserve"> example</w:t>
      </w:r>
      <w:r w:rsidR="00CD42F4">
        <w:t xml:space="preserve"> </w:t>
      </w:r>
      <w:r w:rsidR="00C33915">
        <w:t xml:space="preserve">is his interview with two lay leaders of the Christian </w:t>
      </w:r>
      <w:r w:rsidR="00D756BC">
        <w:t>Democratic Party</w:t>
      </w:r>
      <w:r w:rsidR="00CD42F4">
        <w:t xml:space="preserve">: </w:t>
      </w:r>
      <w:r w:rsidR="00D756BC" w:rsidRPr="00D756BC">
        <w:t xml:space="preserve">“It was unfortunate, they pointed out, that there were no Jews left in </w:t>
      </w:r>
      <w:proofErr w:type="spellStart"/>
      <w:r w:rsidR="00D756BC" w:rsidRPr="00D756BC">
        <w:t>Eschwege</w:t>
      </w:r>
      <w:proofErr w:type="spellEnd"/>
      <w:r w:rsidR="00D756BC" w:rsidRPr="00D756BC">
        <w:t>, for they would have liked to have Jews in the party so that the CDU could represent all three religious groups.”</w:t>
      </w:r>
      <w:r w:rsidR="00D756BC">
        <w:t xml:space="preserve">  What must be successfully repressed to say this in late 1945 or early 1946?  </w:t>
      </w:r>
    </w:p>
    <w:p w14:paraId="79AF4922" w14:textId="268DB935" w:rsidR="00D465E4" w:rsidRDefault="00D465E4" w:rsidP="00D756BC">
      <w:r>
        <w:lastRenderedPageBreak/>
        <w:t>Guilt, both communal and individual,</w:t>
      </w:r>
      <w:r w:rsidR="009B631B">
        <w:rPr>
          <w:rStyle w:val="EndnoteReference"/>
        </w:rPr>
        <w:endnoteReference w:id="91"/>
      </w:r>
      <w:r>
        <w:t xml:space="preserve"> was a </w:t>
      </w:r>
      <w:r w:rsidR="00C8254A">
        <w:t>failed</w:t>
      </w:r>
      <w:r>
        <w:t xml:space="preserve"> experiment because it was a continuation of war.  If the point of the laws of war</w:t>
      </w:r>
      <w:r w:rsidR="00922589">
        <w:t xml:space="preserve"> is to make war short and exceptional,</w:t>
      </w:r>
      <w:r w:rsidR="00922589">
        <w:rPr>
          <w:rStyle w:val="EndnoteReference"/>
        </w:rPr>
        <w:endnoteReference w:id="92"/>
      </w:r>
      <w:r w:rsidR="00922589">
        <w:t xml:space="preserve"> ascribing guilt is a hindrance to the aim.  It was </w:t>
      </w:r>
      <w:proofErr w:type="gramStart"/>
      <w:r w:rsidR="00922589">
        <w:t>on the basis of</w:t>
      </w:r>
      <w:proofErr w:type="gramEnd"/>
      <w:r w:rsidR="00922589">
        <w:t xml:space="preserve"> war guilt that Germany was able to argue to its citizens that WWI and II were just one long conflict with a bit a lull between.</w:t>
      </w:r>
      <w:r w:rsidR="00922589">
        <w:rPr>
          <w:rStyle w:val="EndnoteReference"/>
        </w:rPr>
        <w:endnoteReference w:id="93"/>
      </w:r>
      <w:r w:rsidR="00922589">
        <w:t xml:space="preserve">  </w:t>
      </w:r>
      <w:r w:rsidR="00311822">
        <w:t xml:space="preserve">There must be no ambiguity as to when a war ends, and to that end, states must be brought into a full state of normalcy immediately and that means innocence.  </w:t>
      </w:r>
      <w:r w:rsidR="00A80FEE">
        <w:t xml:space="preserve">Quincy Wright takes the lead on this in his “International Law and Guilt by Association.”  Here he is finally stripping away the primitive aspects of communal law and arriving at the standard set for criminal law set in 1700, the individual with intent to harm, standing alone.  </w:t>
      </w:r>
      <w:r w:rsidR="006271A5">
        <w:t>To</w:t>
      </w:r>
      <w:r w:rsidR="00A80FEE">
        <w:t xml:space="preserve"> do this, he reverses all the prior thinking of the relationship of the citizen to their state; the state becomes a characterless, generic box </w:t>
      </w:r>
      <w:r w:rsidR="009A262F">
        <w:t xml:space="preserve">with no intent, actions, history, </w:t>
      </w:r>
      <w:r w:rsidR="00CE58FD">
        <w:t xml:space="preserve">or </w:t>
      </w:r>
      <w:r w:rsidR="009A262F">
        <w:t>continuity</w:t>
      </w:r>
      <w:r w:rsidR="00CE58FD">
        <w:t xml:space="preserve">.  </w:t>
      </w:r>
      <w:r w:rsidR="00C8254A">
        <w:t xml:space="preserve">This is part of the project of changing the subjects of international law from the state, a community, to individuals.  </w:t>
      </w:r>
      <w:r w:rsidR="00CE58FD">
        <w:t>It is the leaders of the state, as individuals</w:t>
      </w:r>
      <w:r w:rsidR="006271A5">
        <w:t>,</w:t>
      </w:r>
      <w:r w:rsidR="00CE58FD">
        <w:t xml:space="preserve"> who give the state its character and decide its actions.  Wright describes them as agents</w:t>
      </w:r>
      <w:r w:rsidR="00DF78D9">
        <w:t>,</w:t>
      </w:r>
      <w:r w:rsidR="00CE58FD">
        <w:t xml:space="preserve"> but agents execute the decisions of the client, </w:t>
      </w:r>
      <w:r w:rsidR="006271A5">
        <w:t>and</w:t>
      </w:r>
      <w:r w:rsidR="00B0793C">
        <w:t xml:space="preserve"> the state has no ability to have wishes or make decisions, the leaders do all that, and then have it executed in the state’s name</w:t>
      </w:r>
      <w:r w:rsidR="006271A5">
        <w:t xml:space="preserve">. </w:t>
      </w:r>
      <w:r w:rsidR="00B0793C">
        <w:t xml:space="preserve"> </w:t>
      </w:r>
      <w:r w:rsidR="006271A5">
        <w:t>T</w:t>
      </w:r>
      <w:r w:rsidR="00B0793C">
        <w:t>hey are the state, which is why they can</w:t>
      </w:r>
      <w:r w:rsidR="001C5C8D">
        <w:t>’t</w:t>
      </w:r>
      <w:r w:rsidR="00B0793C">
        <w:t xml:space="preserve"> plead ‘acts of state’ as a defense.  In the case of the Nuremberg trials</w:t>
      </w:r>
      <w:r w:rsidR="0086370B">
        <w:t xml:space="preserve">, </w:t>
      </w:r>
      <w:r w:rsidR="00D52277">
        <w:t>it wa</w:t>
      </w:r>
      <w:r w:rsidR="0086370B">
        <w:t>s only possible to show criminal intent because Germany had signed Kellogg-Briand and w</w:t>
      </w:r>
      <w:r w:rsidR="00D52277">
        <w:t>as</w:t>
      </w:r>
      <w:r w:rsidR="0086370B">
        <w:t xml:space="preserve"> still bound to its terms</w:t>
      </w:r>
      <w:r w:rsidR="00916D8E">
        <w:t xml:space="preserve">, so it was a part of </w:t>
      </w:r>
      <w:r w:rsidR="0031400D">
        <w:t xml:space="preserve">both international and </w:t>
      </w:r>
      <w:r w:rsidR="00916D8E">
        <w:t xml:space="preserve">German law, </w:t>
      </w:r>
      <w:r w:rsidR="0031400D">
        <w:t>and the leaders had broken that law</w:t>
      </w:r>
      <w:r w:rsidR="0086370B">
        <w:t>.</w:t>
      </w:r>
      <w:r w:rsidR="0031400D">
        <w:rPr>
          <w:rStyle w:val="EndnoteReference"/>
        </w:rPr>
        <w:endnoteReference w:id="94"/>
      </w:r>
      <w:r w:rsidR="0086370B">
        <w:t xml:space="preserve">  None of this squares with the reality </w:t>
      </w:r>
      <w:r w:rsidR="006E5A03">
        <w:t>of total war fought on national and racial grounds, which demands total effort, identification and submission on the part of the citizens who are sacrificing themselves for the state</w:t>
      </w:r>
      <w:r w:rsidR="00014CA8">
        <w:t xml:space="preserve"> and their conception that the state has definite character and meaning, and that they belong to it</w:t>
      </w:r>
      <w:r w:rsidR="00D52277">
        <w:t>.  They are still working with the old relationship of the citizen to the state.</w:t>
      </w:r>
      <w:r w:rsidR="006E5A03">
        <w:t xml:space="preserve">  Still, where there is total guilt, there must be offered total innocence, what else can be done?</w:t>
      </w:r>
      <w:r w:rsidR="00014CA8">
        <w:t xml:space="preserve">  Leaving a large, powerful state in the middle of Europe with a sense of guilt had already been tried; no sense doing that again.</w:t>
      </w:r>
    </w:p>
    <w:p w14:paraId="195E5B99" w14:textId="36BF5204" w:rsidR="004A6811" w:rsidRDefault="004A6811" w:rsidP="00D756BC">
      <w:r>
        <w:t>The effort to</w:t>
      </w:r>
      <w:r w:rsidR="00845A45">
        <w:t xml:space="preserve"> make Germany</w:t>
      </w:r>
      <w:r>
        <w:t xml:space="preserve"> normal</w:t>
      </w:r>
      <w:r w:rsidR="00845A45">
        <w:t xml:space="preserve"> and innocent must have started relatively early in the war.  </w:t>
      </w:r>
      <w:r w:rsidR="00D11A24">
        <w:t xml:space="preserve">Etienne Mantoux arrived in the US on a fellowship to write a book in </w:t>
      </w:r>
      <w:proofErr w:type="gramStart"/>
      <w:r w:rsidR="00D11A24">
        <w:t>July,</w:t>
      </w:r>
      <w:proofErr w:type="gramEnd"/>
      <w:r w:rsidR="00D11A24">
        <w:t xml:space="preserve"> 1941</w:t>
      </w:r>
      <w:r w:rsidR="00BB188D">
        <w:t xml:space="preserve"> </w:t>
      </w:r>
      <w:r w:rsidR="00D11A24">
        <w:t xml:space="preserve">and left in early 1943 to join the war in Europe.  Sometime in that period, he wrote </w:t>
      </w:r>
      <w:r w:rsidR="00BB188D" w:rsidRPr="00BB188D">
        <w:t>“Burke, as we are frequently reminded to-day, said that he did not know the method of drawing an indictment against a whole people: but against whom should an indictment be drawn for the murder of a whole people?”</w:t>
      </w:r>
      <w:r w:rsidR="00BB188D">
        <w:rPr>
          <w:rStyle w:val="EndnoteReference"/>
        </w:rPr>
        <w:endnoteReference w:id="95"/>
      </w:r>
      <w:r w:rsidR="00D03158">
        <w:t xml:space="preserve">  </w:t>
      </w:r>
      <w:r w:rsidR="0047139F">
        <w:t>Wright supplies the answer: a few leaders</w:t>
      </w:r>
      <w:r w:rsidR="004A6747">
        <w:t>, who are the only people that count</w:t>
      </w:r>
      <w:r w:rsidR="0047139F">
        <w:t>.  None of the above, however, was necessary for the rehabilitation of Germany</w:t>
      </w:r>
      <w:r w:rsidR="004A6747">
        <w:t>;</w:t>
      </w:r>
      <w:r w:rsidR="0047139F">
        <w:t xml:space="preserve"> the coming of the Cold War quick on the heels of WWII necessitated innocence.  </w:t>
      </w:r>
      <w:r w:rsidR="00F94723">
        <w:t xml:space="preserve">In his review of Jaspers’ book, </w:t>
      </w:r>
      <w:r w:rsidR="00F94723" w:rsidRPr="00F94723">
        <w:t xml:space="preserve">William </w:t>
      </w:r>
      <w:proofErr w:type="spellStart"/>
      <w:r w:rsidR="00F94723" w:rsidRPr="00F94723">
        <w:t>Ebenstein</w:t>
      </w:r>
      <w:proofErr w:type="spellEnd"/>
      <w:r w:rsidR="00F94723">
        <w:t xml:space="preserve">, himself an Austrian refugee, notes that the book </w:t>
      </w:r>
      <w:r w:rsidR="004A6747">
        <w:t>was</w:t>
      </w:r>
      <w:r w:rsidR="00F94723">
        <w:t xml:space="preserve"> obsolete on publication</w:t>
      </w:r>
      <w:r w:rsidR="004A6747">
        <w:t xml:space="preserve"> and won’t receive the attention it deserves</w:t>
      </w:r>
      <w:r w:rsidR="00F94723">
        <w:t>.</w:t>
      </w:r>
      <w:r w:rsidR="00F94723">
        <w:rPr>
          <w:rStyle w:val="EndnoteReference"/>
        </w:rPr>
        <w:endnoteReference w:id="96"/>
      </w:r>
      <w:r w:rsidR="004A6747">
        <w:t xml:space="preserve"> Germany was our new ally and the frontline in the new conflict</w:t>
      </w:r>
      <w:r w:rsidR="00DB6C8B">
        <w:t>;</w:t>
      </w:r>
      <w:r w:rsidR="004A6747">
        <w:t xml:space="preserve"> not just expiation, but strength</w:t>
      </w:r>
      <w:r w:rsidR="00C9005E">
        <w:t>,</w:t>
      </w:r>
      <w:r w:rsidR="004A6747">
        <w:t xml:space="preserve"> was the only </w:t>
      </w:r>
      <w:r w:rsidR="002F7B76">
        <w:t xml:space="preserve">reasonable </w:t>
      </w:r>
      <w:r w:rsidR="004A6747">
        <w:t xml:space="preserve">response.  </w:t>
      </w:r>
    </w:p>
    <w:p w14:paraId="64BA2FBA" w14:textId="5819482E" w:rsidR="00523932" w:rsidRDefault="00523932" w:rsidP="00D756BC">
      <w:r>
        <w:t>A finding of guilt must lead to a sanction, and that sanction is an affirmation that a crime was committed</w:t>
      </w:r>
      <w:r w:rsidR="000174ED">
        <w:t>;</w:t>
      </w:r>
      <w:r>
        <w:t xml:space="preserve"> harm has been done to the community.  In this way, punishment strengthens the perception of the crime: if we have punished them, then </w:t>
      </w:r>
      <w:r w:rsidR="000174ED">
        <w:t>surely,</w:t>
      </w:r>
      <w:r>
        <w:t xml:space="preserve"> they did something to harm us.  How can it be otherwise?  Where the punishment isn’t redemptive and there is no sense of </w:t>
      </w:r>
      <w:r>
        <w:lastRenderedPageBreak/>
        <w:t>closure, the fact of punishment must feed the perception of crime in an escalating spiral</w:t>
      </w:r>
      <w:r w:rsidR="000174ED">
        <w:t>, justifying yet more punishment</w:t>
      </w:r>
      <w:r>
        <w:t>.  Which, in this case, brings us to Jews.</w:t>
      </w:r>
    </w:p>
    <w:p w14:paraId="779D782E" w14:textId="0BE1B696" w:rsidR="00C9005E" w:rsidRDefault="00C9005E" w:rsidP="00D756BC">
      <w:pPr>
        <w:rPr>
          <w:b/>
          <w:bCs/>
        </w:rPr>
      </w:pPr>
      <w:r>
        <w:rPr>
          <w:b/>
          <w:bCs/>
        </w:rPr>
        <w:t xml:space="preserve">Not All Jewish Guilt Comes </w:t>
      </w:r>
      <w:r w:rsidR="00DB6C8B">
        <w:rPr>
          <w:b/>
          <w:bCs/>
        </w:rPr>
        <w:t>from</w:t>
      </w:r>
      <w:r>
        <w:rPr>
          <w:b/>
          <w:bCs/>
        </w:rPr>
        <w:t xml:space="preserve"> Mothers, Perhaps Not Even Most</w:t>
      </w:r>
    </w:p>
    <w:p w14:paraId="6D26491E" w14:textId="466ED4E0" w:rsidR="002978BC" w:rsidRDefault="0017488E" w:rsidP="00D756BC">
      <w:r w:rsidRPr="0017488E">
        <w:t xml:space="preserve">Fraser </w:t>
      </w:r>
      <w:r>
        <w:t>is quick to reassure his readers: the only guilt that counts is the guilt you put on yoursel</w:t>
      </w:r>
      <w:r w:rsidR="00DF78D9">
        <w:t>f</w:t>
      </w:r>
      <w:r>
        <w:t>; what the outside world puts on you doesn’t matter.</w:t>
      </w:r>
      <w:r>
        <w:rPr>
          <w:rStyle w:val="EndnoteReference"/>
        </w:rPr>
        <w:endnoteReference w:id="97"/>
      </w:r>
      <w:r w:rsidR="00DD5EC4">
        <w:t xml:space="preserve">  This is </w:t>
      </w:r>
      <w:r w:rsidR="00E26BC2">
        <w:t>a</w:t>
      </w:r>
      <w:r w:rsidR="00DD5EC4">
        <w:t xml:space="preserve"> nice thought, and doubtless sincere.  It is, however, </w:t>
      </w:r>
      <w:r w:rsidR="00A03E8E">
        <w:t xml:space="preserve">entirely </w:t>
      </w:r>
      <w:r w:rsidR="00DD5EC4">
        <w:t xml:space="preserve">wrong.  No one asked people at the train stations and </w:t>
      </w:r>
      <w:r w:rsidR="009855DE">
        <w:t>roundups</w:t>
      </w:r>
      <w:r w:rsidR="00DD5EC4">
        <w:t xml:space="preserve"> if they had been in the crowd and had called out for Jesus’ death,</w:t>
      </w:r>
      <w:r w:rsidR="00E26BC2">
        <w:rPr>
          <w:rStyle w:val="EndnoteReference"/>
        </w:rPr>
        <w:endnoteReference w:id="98"/>
      </w:r>
      <w:r w:rsidR="00DD5EC4">
        <w:t xml:space="preserve"> nor if they had been to meetings of some sub-committee of the Jewish-Zionist-cosmopolitan-Communist-bankers-</w:t>
      </w:r>
      <w:r w:rsidR="00E26BC2">
        <w:t xml:space="preserve">conspiracy.  </w:t>
      </w:r>
      <w:proofErr w:type="spellStart"/>
      <w:r w:rsidR="00E26BC2">
        <w:rPr>
          <w:i/>
          <w:iCs/>
        </w:rPr>
        <w:t>Mens</w:t>
      </w:r>
      <w:proofErr w:type="spellEnd"/>
      <w:r w:rsidR="00E26BC2">
        <w:rPr>
          <w:i/>
          <w:iCs/>
        </w:rPr>
        <w:t xml:space="preserve"> </w:t>
      </w:r>
      <w:proofErr w:type="spellStart"/>
      <w:r w:rsidR="00E26BC2">
        <w:rPr>
          <w:i/>
          <w:iCs/>
        </w:rPr>
        <w:t>rae</w:t>
      </w:r>
      <w:proofErr w:type="spellEnd"/>
      <w:r w:rsidR="00E26BC2">
        <w:rPr>
          <w:i/>
          <w:iCs/>
        </w:rPr>
        <w:t xml:space="preserve"> </w:t>
      </w:r>
      <w:r w:rsidR="00E26BC2">
        <w:t>wasn’t determined;</w:t>
      </w:r>
      <w:r w:rsidR="00D1299C">
        <w:rPr>
          <w:rStyle w:val="EndnoteReference"/>
        </w:rPr>
        <w:endnoteReference w:id="99"/>
      </w:r>
      <w:r w:rsidR="00E26BC2">
        <w:t xml:space="preserve"> it was enough to determine that these people were Jews.</w:t>
      </w:r>
      <w:r w:rsidR="009855DE">
        <w:t xml:space="preserve">  If they were</w:t>
      </w:r>
      <w:r w:rsidR="00AC656F">
        <w:t>,</w:t>
      </w:r>
      <w:r w:rsidR="009855DE">
        <w:t xml:space="preserve"> they were guilty</w:t>
      </w:r>
      <w:r w:rsidR="00443F39">
        <w:t xml:space="preserve"> of a capital offense</w:t>
      </w:r>
      <w:r w:rsidR="009855DE">
        <w:t xml:space="preserve">.  James Carroll wrote a weighty </w:t>
      </w:r>
      <w:proofErr w:type="gramStart"/>
      <w:r w:rsidR="009855DE">
        <w:t>695 page</w:t>
      </w:r>
      <w:proofErr w:type="gramEnd"/>
      <w:r w:rsidR="009855DE">
        <w:t xml:space="preserve"> book on the subject of Jew</w:t>
      </w:r>
      <w:r w:rsidR="00812B49">
        <w:t>s</w:t>
      </w:r>
      <w:r w:rsidR="009855DE">
        <w:t xml:space="preserve"> and the Catholic Church, but he also manages to get </w:t>
      </w:r>
      <w:r w:rsidR="00812B49">
        <w:t>guilt</w:t>
      </w:r>
      <w:r w:rsidR="009855DE">
        <w:t xml:space="preserve"> done in a single sentence: </w:t>
      </w:r>
      <w:r w:rsidR="008E69CF" w:rsidRPr="008E69CF">
        <w:t>“’And all the people,’ Matthew says, ‘answered, ‘His blood be on us and on our children.’  Which, of course, it has been.”</w:t>
      </w:r>
      <w:r w:rsidR="008E69CF">
        <w:rPr>
          <w:rStyle w:val="EndnoteReference"/>
        </w:rPr>
        <w:endnoteReference w:id="100"/>
      </w:r>
    </w:p>
    <w:p w14:paraId="67EF0247" w14:textId="7EF2743B" w:rsidR="0073714D" w:rsidRDefault="00E5503E" w:rsidP="00D756BC">
      <w:r>
        <w:t>None of the writers used here</w:t>
      </w:r>
      <w:r w:rsidR="001B198F">
        <w:t xml:space="preserve"> make much of the Shoah.  Jaspers might have said to his audience, “Look, my wife is a Jew, and every day of Nazi rule I begged and scraped to keep her alive.”  That would have been fatal to his argument; he needed to be just another</w:t>
      </w:r>
      <w:r w:rsidR="004F4F19">
        <w:t xml:space="preserve"> </w:t>
      </w:r>
      <w:r w:rsidR="001B198F">
        <w:t>German trying to make their way in the world, the same as everyone else, for his appeal to work.  There is no special pleading</w:t>
      </w:r>
      <w:r w:rsidR="000D114A">
        <w:t xml:space="preserve"> of his own morality</w:t>
      </w:r>
      <w:r w:rsidR="001B198F">
        <w:t>; he goes out of his way to include himself in the potential guilt</w:t>
      </w:r>
      <w:r w:rsidR="000D114A">
        <w:t>.  Fraser says all he needs to say about Jews in “…-yes, and Jews too-…</w:t>
      </w:r>
      <w:r w:rsidR="002B32B4">
        <w:t>”</w:t>
      </w:r>
      <w:r w:rsidR="000D114A">
        <w:rPr>
          <w:rStyle w:val="EndnoteReference"/>
        </w:rPr>
        <w:endnoteReference w:id="101"/>
      </w:r>
      <w:r w:rsidR="000D114A">
        <w:t xml:space="preserve"> which is about the only reference to them in the book.  The various so</w:t>
      </w:r>
      <w:r w:rsidR="00CE311A">
        <w:t xml:space="preserve">cial scientists don’t make a separate </w:t>
      </w:r>
      <w:r w:rsidR="00530D72">
        <w:t>event</w:t>
      </w:r>
      <w:r w:rsidR="00CE311A">
        <w:t xml:space="preserve"> of the Shoah, though there are questions specific to Jews.  Janowitz is asking about rather generic atrocities.  To have asked about guilt for acts against Jews if one wants to find evidence of guilt sets the highest </w:t>
      </w:r>
      <w:r w:rsidR="0031729B">
        <w:t xml:space="preserve">possible </w:t>
      </w:r>
      <w:r w:rsidR="00CE311A">
        <w:t>bar.  Crimes against the self</w:t>
      </w:r>
      <w:r w:rsidR="00911600">
        <w:t xml:space="preserve"> will certainly incur guilt, </w:t>
      </w:r>
      <w:r w:rsidR="00CE311A">
        <w:t>or</w:t>
      </w:r>
      <w:r w:rsidR="00911600">
        <w:t xml:space="preserve"> against the </w:t>
      </w:r>
      <w:r w:rsidR="00CE311A">
        <w:t>German</w:t>
      </w:r>
      <w:r w:rsidR="00911600">
        <w:t xml:space="preserve"> nation</w:t>
      </w:r>
      <w:r w:rsidR="00CE311A">
        <w:t>, maybe Europeans, but Jews?  That is asking too much.</w:t>
      </w:r>
      <w:r w:rsidR="00AC656F">
        <w:t xml:space="preserve">  Can you really commit a crime against a criminal?  </w:t>
      </w:r>
      <w:r w:rsidR="00CE311A">
        <w:t xml:space="preserve">  We tend to think that the Shoah was the greatest of the crimes in WWII, but it wasn’t seen that way just after the war.  </w:t>
      </w:r>
    </w:p>
    <w:p w14:paraId="45020FA2" w14:textId="35DF62BD" w:rsidR="00E5503E" w:rsidRDefault="005076C0" w:rsidP="00D756BC">
      <w:r>
        <w:t>Germany certainly wasn’t the only one with potential guilt</w:t>
      </w:r>
      <w:r w:rsidR="00AC7A0E">
        <w:t xml:space="preserve">, across the Continent, there was culpability galore.  In many places, collaboration was the least of it, as SS divisions were raised from volunteers of many states.  But they </w:t>
      </w:r>
      <w:r w:rsidR="00D762CE">
        <w:t>all developed</w:t>
      </w:r>
      <w:r w:rsidR="00AC7A0E">
        <w:t xml:space="preserve"> mythologies of resistances that brought national exoneration.  </w:t>
      </w:r>
      <w:r w:rsidR="00E617BE">
        <w:t xml:space="preserve">Guilt cycled quickly to innocence.  </w:t>
      </w:r>
      <w:r w:rsidR="00AC7A0E">
        <w:t xml:space="preserve">Suddenly, everyone was </w:t>
      </w:r>
      <w:r w:rsidR="00E7425A">
        <w:t>fight</w:t>
      </w:r>
      <w:r w:rsidR="00AC7A0E">
        <w:t xml:space="preserve">ing against the Germans, even, according to some, </w:t>
      </w:r>
      <w:r w:rsidR="00EA777E">
        <w:t xml:space="preserve">large numbers </w:t>
      </w:r>
      <w:r w:rsidR="00AC7A0E">
        <w:t>of Germans.</w:t>
      </w:r>
      <w:r w:rsidR="00AC7A0E">
        <w:rPr>
          <w:rStyle w:val="EndnoteReference"/>
        </w:rPr>
        <w:endnoteReference w:id="102"/>
      </w:r>
      <w:r w:rsidR="004C27FE">
        <w:t xml:space="preserve">  </w:t>
      </w:r>
      <w:r w:rsidR="00842327">
        <w:t>All across Europe, expiation and innocence was being handed out freely, and much of it was based on victimhood</w:t>
      </w:r>
      <w:r w:rsidR="00343CEC">
        <w:t xml:space="preserve"> and resistance</w:t>
      </w:r>
      <w:r w:rsidR="00842327">
        <w:t xml:space="preserve">.  </w:t>
      </w:r>
      <w:r w:rsidR="004C27FE">
        <w:t>What Jews got out of th</w:t>
      </w:r>
      <w:r w:rsidR="000174ED">
        <w:t xml:space="preserve">is </w:t>
      </w:r>
      <w:r w:rsidR="00D511FC">
        <w:t>era</w:t>
      </w:r>
      <w:r w:rsidR="00D762CE">
        <w:t xml:space="preserve"> of mythmaking was the semi-culpable story of “like sheep to the slaughter.”</w:t>
      </w:r>
      <w:r w:rsidR="00C35D8E">
        <w:rPr>
          <w:rStyle w:val="EndnoteReference"/>
        </w:rPr>
        <w:endnoteReference w:id="103"/>
      </w:r>
      <w:r w:rsidR="00D762CE">
        <w:t xml:space="preserve">  With all the new-found heroes, someone needed to be guilty</w:t>
      </w:r>
      <w:r w:rsidR="000174ED">
        <w:t>, and rounding up the usual suspects usually works</w:t>
      </w:r>
      <w:r w:rsidR="00D762CE">
        <w:t xml:space="preserve">. </w:t>
      </w:r>
      <w:r w:rsidR="00AC7A0E">
        <w:t xml:space="preserve">  </w:t>
      </w:r>
    </w:p>
    <w:p w14:paraId="23CDE9A1" w14:textId="77A2CF7A" w:rsidR="00FA3995" w:rsidRDefault="00FB1E9D" w:rsidP="00D756BC">
      <w:r>
        <w:t xml:space="preserve">Jewish guilt and legal status hadn’t </w:t>
      </w:r>
      <w:r w:rsidR="00570CB7">
        <w:t xml:space="preserve">much </w:t>
      </w:r>
      <w:r>
        <w:t xml:space="preserve">evolved by the end of WWII, it was stuck in </w:t>
      </w:r>
      <w:r w:rsidR="00832527">
        <w:t>a</w:t>
      </w:r>
      <w:r>
        <w:t xml:space="preserve"> primitive stage of legal development</w:t>
      </w:r>
      <w:r w:rsidR="004F37A9">
        <w:t>.</w:t>
      </w:r>
      <w:r w:rsidR="00832527">
        <w:rPr>
          <w:rStyle w:val="EndnoteReference"/>
        </w:rPr>
        <w:endnoteReference w:id="104"/>
      </w:r>
      <w:r w:rsidR="00832527">
        <w:t xml:space="preserve">  The first stage is</w:t>
      </w:r>
      <w:r w:rsidR="003F17F5">
        <w:t xml:space="preserve"> intertribal war</w:t>
      </w:r>
      <w:r w:rsidR="00832527">
        <w:t>; in this stage there is no such thing as criminal guilt because there is no recognition of the individual, the tribe is the whole identity</w:t>
      </w:r>
      <w:r w:rsidR="00ED12E4">
        <w:t>.  Tribes make war on each other, but they don’t punish each other.</w:t>
      </w:r>
      <w:r w:rsidR="003F17F5">
        <w:t xml:space="preserve">  </w:t>
      </w:r>
      <w:r w:rsidR="004F37A9">
        <w:t xml:space="preserve"> </w:t>
      </w:r>
      <w:r w:rsidR="003F17F5">
        <w:t xml:space="preserve">The next is blood </w:t>
      </w:r>
      <w:r w:rsidR="00443F39">
        <w:lastRenderedPageBreak/>
        <w:t>feud when</w:t>
      </w:r>
      <w:r w:rsidR="003F17F5">
        <w:t xml:space="preserve"> there is competition between tribes</w:t>
      </w:r>
      <w:r w:rsidR="00B411EA">
        <w:t>.  There is still no sense of right and wrong, just tribal identity.  As tribes get bigger, they need to control their members more and then there is “the need of measured redress to replace the impromptu and extravagant retaliation and counter-retaliation of the feud.”</w:t>
      </w:r>
      <w:r w:rsidR="00737D93">
        <w:rPr>
          <w:rStyle w:val="EndnoteReference"/>
        </w:rPr>
        <w:endnoteReference w:id="105"/>
      </w:r>
      <w:r w:rsidR="00737D93">
        <w:t xml:space="preserve">  Thus rulers begin to act as judges, offenses are categorized, and there are different penalties for different crimes.  Criminal law has developed, but without reference to the state of mind of the criminal, only</w:t>
      </w:r>
      <w:r w:rsidR="007A4B77">
        <w:t xml:space="preserve"> if the act was committed by the person accused.  Jewish guilt seems to have elements of all this.  It is always the community that is attacked</w:t>
      </w:r>
      <w:r w:rsidR="00E70817">
        <w:t>, and never a person as an individual.  This isn’t particular to the Shoah, but through all the conflic</w:t>
      </w:r>
      <w:r w:rsidR="00570CB7">
        <w:t>t</w:t>
      </w:r>
      <w:r w:rsidR="00E70817">
        <w:t>.  There are punishments, both physical and financial, but they aren’t designed to bring closure to the conflict; punishment doesn’t end</w:t>
      </w:r>
      <w:r w:rsidR="00D67A30">
        <w:t>, nor does the conflict</w:t>
      </w:r>
      <w:r w:rsidR="00E70817">
        <w:t>.</w:t>
      </w:r>
      <w:r w:rsidR="00DF69DA">
        <w:t xml:space="preserve">  Payment is thus not restitution or indemnity</w:t>
      </w:r>
      <w:r w:rsidR="003856D6">
        <w:t xml:space="preserve">; it is a tax </w:t>
      </w:r>
      <w:r w:rsidR="008A075C">
        <w:t>for</w:t>
      </w:r>
      <w:r w:rsidR="003856D6">
        <w:t xml:space="preserve"> being the wrong sort of human</w:t>
      </w:r>
      <w:r w:rsidR="00DF69DA">
        <w:t>.</w:t>
      </w:r>
      <w:r w:rsidR="008A075C">
        <w:rPr>
          <w:rStyle w:val="EndnoteReference"/>
        </w:rPr>
        <w:endnoteReference w:id="106"/>
      </w:r>
      <w:r w:rsidR="00DF69DA">
        <w:t xml:space="preserve"> </w:t>
      </w:r>
      <w:r w:rsidR="00E70817">
        <w:t xml:space="preserve">  There is competition</w:t>
      </w:r>
      <w:r w:rsidR="00D67A30">
        <w:t>;</w:t>
      </w:r>
      <w:r w:rsidR="00E70817">
        <w:t xml:space="preserve"> the communities are competing </w:t>
      </w:r>
      <w:r w:rsidR="00D67A30">
        <w:t>over their claims on</w:t>
      </w:r>
      <w:r w:rsidR="00E70817">
        <w:t xml:space="preserve"> God and the holy texts.</w:t>
      </w:r>
      <w:r w:rsidR="00E70817">
        <w:rPr>
          <w:rStyle w:val="EndnoteReference"/>
        </w:rPr>
        <w:endnoteReference w:id="107"/>
      </w:r>
      <w:r w:rsidR="001D3497">
        <w:t xml:space="preserve">  </w:t>
      </w:r>
      <w:r w:rsidR="00D67A30">
        <w:t>It is hard to say if the</w:t>
      </w:r>
      <w:r w:rsidR="001D3497">
        <w:t xml:space="preserve"> punishments </w:t>
      </w:r>
      <w:r w:rsidR="00D67A30">
        <w:t>are measured to fit the crime, and there is never a concern for psychological state, which characterizes modern criminal guilt</w:t>
      </w:r>
      <w:r w:rsidR="00DF69DA">
        <w:t>, only for the existence of the act</w:t>
      </w:r>
      <w:r w:rsidR="00D67A30">
        <w:t xml:space="preserve">.  Finally, the competing groups have never been equal; Jews have always been the weaker community living under someone else’s rule.  </w:t>
      </w:r>
      <w:r w:rsidR="00E70817">
        <w:t xml:space="preserve"> </w:t>
      </w:r>
      <w:r w:rsidR="003306F6">
        <w:t xml:space="preserve">If blood feud was designed to deal with intertribal infractions, and criminal law intratribal, Jews </w:t>
      </w:r>
      <w:r w:rsidR="001C46D0">
        <w:t>had</w:t>
      </w:r>
      <w:r w:rsidR="003306F6">
        <w:t xml:space="preserve"> never managed to become part of the tribe they were living within. </w:t>
      </w:r>
      <w:r w:rsidR="009C1849">
        <w:t xml:space="preserve"> There had been millennia of blood feud by then.  </w:t>
      </w:r>
    </w:p>
    <w:p w14:paraId="170AAC61" w14:textId="713DE417" w:rsidR="007D2FFE" w:rsidRDefault="00FA3995" w:rsidP="00D756BC">
      <w:r>
        <w:t>It is hard to legislate against states of mind like prejudice.  Unwanted groups in general are subject to guilt by association because</w:t>
      </w:r>
      <w:r w:rsidR="00BE6AA2">
        <w:t xml:space="preserve"> people see</w:t>
      </w:r>
      <w:r>
        <w:t xml:space="preserve"> their group</w:t>
      </w:r>
      <w:r w:rsidR="00BE6AA2">
        <w:t xml:space="preserve"> affiliation</w:t>
      </w:r>
      <w:r>
        <w:t xml:space="preserve"> </w:t>
      </w:r>
      <w:r w:rsidR="00BE6AA2">
        <w:t>as the most important thing about the individual.</w:t>
      </w:r>
      <w:r w:rsidR="00BE6AA2">
        <w:rPr>
          <w:rStyle w:val="EndnoteReference"/>
        </w:rPr>
        <w:endnoteReference w:id="108"/>
      </w:r>
      <w:r w:rsidR="00484B5D">
        <w:t xml:space="preserve">  Jews, among others, count for all that.  But in 194</w:t>
      </w:r>
      <w:r w:rsidR="00A76CD8">
        <w:t>7</w:t>
      </w:r>
      <w:r w:rsidR="00484B5D">
        <w:t>, the international community got together and affirmed that the Jewish people ought to have its own nation state to make their status more normal, among other aims.  As a state, Israel joined the community of states and ought to have been accorded all the rights and responsibilities of a state with sovereign status like any other.</w:t>
      </w:r>
      <w:r w:rsidR="00091CD0">
        <w:rPr>
          <w:rStyle w:val="EndnoteReference"/>
        </w:rPr>
        <w:endnoteReference w:id="109"/>
      </w:r>
      <w:r w:rsidR="005D4B42">
        <w:t xml:space="preserve">  This hasn’t happened, but perhaps the most egregious example is that the international community has allowed a continuous state of war to exist for decades, at high cost to all.  </w:t>
      </w:r>
      <w:r w:rsidR="00983A29">
        <w:t xml:space="preserve">War is supposed to be short and rare, but that isn’t the case there.  If we </w:t>
      </w:r>
      <w:r w:rsidR="00A76CD8">
        <w:t>assume</w:t>
      </w:r>
      <w:r w:rsidR="00983A29">
        <w:t xml:space="preserve"> that </w:t>
      </w:r>
      <w:r w:rsidR="00C43787">
        <w:t>Jews</w:t>
      </w:r>
      <w:r w:rsidR="00983A29">
        <w:t xml:space="preserve"> are a guilty people, a perfectly reasonable one in the late 1940s when little of cultural or religious attitudes to them had changed, then certainly a criminal people will form a criminal nation-state.</w:t>
      </w:r>
      <w:r w:rsidR="00484B5D">
        <w:t xml:space="preserve"> </w:t>
      </w:r>
      <w:r w:rsidR="00767CA7">
        <w:t xml:space="preserve"> If the struggle against Israel is seen as a political conflict in a small region, it is difficult to understand its longevity, but seen in the contest of the more general struggle against Jews, </w:t>
      </w:r>
      <w:r w:rsidR="00A83AC9">
        <w:t>it is right, proper</w:t>
      </w:r>
      <w:r w:rsidR="00B50BFF">
        <w:t xml:space="preserve">, </w:t>
      </w:r>
      <w:r w:rsidR="00A83AC9">
        <w:t xml:space="preserve">and predictable. </w:t>
      </w:r>
    </w:p>
    <w:p w14:paraId="6E644C66" w14:textId="193F62BF" w:rsidR="00197562" w:rsidRDefault="00197562" w:rsidP="00D756BC">
      <w:r>
        <w:t xml:space="preserve">The conclusion that a continuing state of war will surely lead to more war, and, more generally, that conflict leads to conflict is central to the then prevailing understanding of war, that war </w:t>
      </w:r>
      <w:r w:rsidR="002B32B4">
        <w:t>i</w:t>
      </w:r>
      <w:r>
        <w:t>s a social institution.</w:t>
      </w:r>
      <w:r w:rsidR="009D6489">
        <w:rPr>
          <w:rStyle w:val="EndnoteReference"/>
        </w:rPr>
        <w:endnoteReference w:id="110"/>
      </w:r>
      <w:r>
        <w:t xml:space="preserve">  If all institutions seek to ensure their own existence and continuity, then war must lead to war, as a war will develop the conditions to support it, and then there is a constituency for yet more war.  </w:t>
      </w:r>
      <w:r w:rsidR="00A41AF0">
        <w:t>The conditions that support a war aren’t just social, but economic, psychological, religious, the list is long</w:t>
      </w:r>
      <w:r w:rsidR="00B4613A">
        <w:t>,</w:t>
      </w:r>
      <w:r w:rsidR="00A41AF0">
        <w:t xml:space="preserve"> as they are universal. </w:t>
      </w:r>
      <w:r w:rsidR="00D0310B">
        <w:t>If insecurity and the prospect of war, or war itself, is allowed to organize a state and its society, it will surely corrupt them and leave the people asked to fight wondering if the society they are defending is worth it.</w:t>
      </w:r>
      <w:r w:rsidR="00D0310B" w:rsidRPr="00D0310B">
        <w:rPr>
          <w:rStyle w:val="EndnoteReference"/>
        </w:rPr>
        <w:t xml:space="preserve"> </w:t>
      </w:r>
      <w:r w:rsidR="00D0310B">
        <w:rPr>
          <w:rStyle w:val="EndnoteReference"/>
        </w:rPr>
        <w:endnoteReference w:id="111"/>
      </w:r>
      <w:r w:rsidR="00D0310B">
        <w:t xml:space="preserve">  </w:t>
      </w:r>
      <w:r w:rsidR="00316592">
        <w:t>Perhaps a corrupted, militarized, garrison state is the proper condition for the nation-state of a guilty people.</w:t>
      </w:r>
      <w:r w:rsidR="00D0310B">
        <w:t xml:space="preserve">  </w:t>
      </w:r>
    </w:p>
    <w:p w14:paraId="541809C6" w14:textId="2CC36DFD" w:rsidR="00FB1E9D" w:rsidRDefault="00484B5D" w:rsidP="00D756BC">
      <w:r>
        <w:lastRenderedPageBreak/>
        <w:t xml:space="preserve"> </w:t>
      </w:r>
      <w:proofErr w:type="spellStart"/>
      <w:r w:rsidR="00983A29">
        <w:t>Kelsen</w:t>
      </w:r>
      <w:proofErr w:type="spellEnd"/>
      <w:r w:rsidR="00983A29">
        <w:t xml:space="preserve"> tells us, again and again, that the only sanction that international law has for the crime of war is war itself and reprisals; a communal delict </w:t>
      </w:r>
      <w:r w:rsidR="00197562">
        <w:t>require</w:t>
      </w:r>
      <w:r w:rsidR="00983A29">
        <w:t>s a communal sanction.</w:t>
      </w:r>
      <w:r w:rsidR="001C34A4">
        <w:rPr>
          <w:rStyle w:val="EndnoteReference"/>
        </w:rPr>
        <w:endnoteReference w:id="112"/>
      </w:r>
      <w:r w:rsidR="004D46AD">
        <w:t xml:space="preserve">  </w:t>
      </w:r>
      <w:r w:rsidR="007E01B5">
        <w:t>If war is the sanction for crime</w:t>
      </w:r>
      <w:r w:rsidR="00A76CD8">
        <w:t xml:space="preserve"> </w:t>
      </w:r>
      <w:r w:rsidR="007E01B5">
        <w:t xml:space="preserve">and Israel has had plenty of </w:t>
      </w:r>
      <w:r w:rsidR="00A76CD8">
        <w:t>war</w:t>
      </w:r>
      <w:r w:rsidR="007E01B5">
        <w:t>, then there must be some crime somewhere.  What goes for the state will happen to its individuals as well: ongoing war will mean most of the citizenry will be soldiers at some point, and some of them, m</w:t>
      </w:r>
      <w:r w:rsidR="00C43787">
        <w:t>ore and more as time goes on, will commit crimes.  Just as someone left in the dock too long might offend again while under the increased scrutiny</w:t>
      </w:r>
      <w:r w:rsidR="00A65BF3">
        <w:t xml:space="preserve">, so it is that there is an </w:t>
      </w:r>
      <w:r w:rsidR="00A76CD8">
        <w:t>ever-increasing</w:t>
      </w:r>
      <w:r w:rsidR="00A65BF3">
        <w:t xml:space="preserve"> chance that a state will commit war crimes if they are in a state of war for what is now more than 70 years with some states.  </w:t>
      </w:r>
      <w:r w:rsidR="007D2FFE">
        <w:t>Being in a state of war, the one necessarily communal sanction, means remaining in a state of guilt by association</w:t>
      </w:r>
      <w:r w:rsidR="00AA7873">
        <w:t>, Jews’ usual status</w:t>
      </w:r>
      <w:r w:rsidR="007D2FFE">
        <w:t xml:space="preserve">.  </w:t>
      </w:r>
      <w:r w:rsidR="00A65BF3">
        <w:t xml:space="preserve">Most legal systems promise the right to a speedy trial, but that hasn’t happened yet.  </w:t>
      </w:r>
      <w:r w:rsidR="00D15E23">
        <w:t>Without a trial following an alleged infraction, the pattern of</w:t>
      </w:r>
      <w:r w:rsidR="000D759B">
        <w:t xml:space="preserve"> crime and punishment</w:t>
      </w:r>
      <w:r w:rsidR="00D15E23">
        <w:t xml:space="preserve">, so fundamental to </w:t>
      </w:r>
      <w:proofErr w:type="spellStart"/>
      <w:r w:rsidR="00D15E23">
        <w:t>Kels</w:t>
      </w:r>
      <w:r w:rsidR="001A4CFF">
        <w:t>e</w:t>
      </w:r>
      <w:r w:rsidR="00D15E23">
        <w:t>n’s</w:t>
      </w:r>
      <w:proofErr w:type="spellEnd"/>
      <w:r w:rsidR="00D15E23">
        <w:t xml:space="preserve"> understanding of the law</w:t>
      </w:r>
      <w:r w:rsidR="001A4CFF">
        <w:t>,</w:t>
      </w:r>
      <w:r w:rsidR="00D15E23">
        <w:t xml:space="preserve"> is broken.</w:t>
      </w:r>
      <w:r w:rsidR="00D15E23">
        <w:rPr>
          <w:rStyle w:val="EndnoteReference"/>
        </w:rPr>
        <w:endnoteReference w:id="113"/>
      </w:r>
      <w:r w:rsidR="00D66861">
        <w:t xml:space="preserve">  Without it, among other problems, the educational value of law is abandoned. </w:t>
      </w:r>
      <w:r w:rsidR="00D15E23">
        <w:t xml:space="preserve">  </w:t>
      </w:r>
      <w:r w:rsidR="00AA7873">
        <w:t xml:space="preserve">On the other hand, if the perpetrator will always be guilty, what is the point in educating them?  </w:t>
      </w:r>
      <w:r w:rsidR="00A65BF3">
        <w:t xml:space="preserve">Left in the dock long enough, people will do the things that </w:t>
      </w:r>
      <w:r w:rsidR="00754EB9">
        <w:t xml:space="preserve">will affirm our prior beliefs about them.  This is simply what Fraser is trying to tell us, it is easy for us to be convinced of the things we already believe, and we often set the conditions for them to come true.  </w:t>
      </w:r>
    </w:p>
    <w:p w14:paraId="37B2D92A" w14:textId="01F6D8E0" w:rsidR="00E84CFE" w:rsidRDefault="002426BC" w:rsidP="00D756BC">
      <w:r>
        <w:t xml:space="preserve">Law, if it is a product of its society, changes to match the social context.  </w:t>
      </w:r>
      <w:proofErr w:type="spellStart"/>
      <w:r>
        <w:t>Scandarett</w:t>
      </w:r>
      <w:proofErr w:type="spellEnd"/>
      <w:r>
        <w:t xml:space="preserve"> notices that criminal law, a construction of centuries, is obsolete.  What replaced it, in his view, is a sociological approach to justice that might be termed innocence by association</w:t>
      </w:r>
      <w:r w:rsidR="002E5403">
        <w:t xml:space="preserve"> (he doesn’t use the phrase)</w:t>
      </w:r>
      <w:r w:rsidR="00911600">
        <w:t xml:space="preserve">.  This is the notion that yes, a person might well have committed an unlawful act, and intended it, but, by virtue of their group membership, they might </w:t>
      </w:r>
      <w:r w:rsidR="00597A05">
        <w:t xml:space="preserve">not </w:t>
      </w:r>
      <w:r w:rsidR="00911600">
        <w:t>be culpable</w:t>
      </w:r>
      <w:r w:rsidR="003E0FAC">
        <w:t>.</w:t>
      </w:r>
      <w:r w:rsidR="002709CC">
        <w:rPr>
          <w:rStyle w:val="EndnoteReference"/>
        </w:rPr>
        <w:endnoteReference w:id="114"/>
      </w:r>
      <w:r w:rsidR="003E0FAC">
        <w:t xml:space="preserve">  This </w:t>
      </w:r>
      <w:r w:rsidR="00B04BF2">
        <w:t>wa</w:t>
      </w:r>
      <w:r w:rsidR="003E0FAC">
        <w:t xml:space="preserve">s not a notion that </w:t>
      </w:r>
      <w:r w:rsidR="00B04BF2">
        <w:t>wa</w:t>
      </w:r>
      <w:r w:rsidR="003E0FAC">
        <w:t xml:space="preserve">s available to Jews.  If legal thinking applicable to them hadn’t yet changed, then it is fair to think that their social situation hadn’t either.  No wonder </w:t>
      </w:r>
      <w:proofErr w:type="spellStart"/>
      <w:r w:rsidR="003E0FAC">
        <w:t>Scandarett</w:t>
      </w:r>
      <w:proofErr w:type="spellEnd"/>
      <w:r w:rsidR="003E0FAC">
        <w:t xml:space="preserve"> puts law and theology together as </w:t>
      </w:r>
      <w:r w:rsidR="00B04BF2">
        <w:t>tradition bound</w:t>
      </w:r>
      <w:r w:rsidR="002D192C">
        <w:t>; l</w:t>
      </w:r>
      <w:r w:rsidR="003E0FAC">
        <w:t xml:space="preserve">aw was once largely based on theology, and natural law still can be.  </w:t>
      </w:r>
      <w:r w:rsidR="00B04BF2">
        <w:t>Thus, he concludes: “</w:t>
      </w:r>
      <w:r w:rsidR="00B04BF2" w:rsidRPr="00B04BF2">
        <w:t>Theology and the law are more inclined to prefer the dogma to the fact when the dogma and the fact conflict.</w:t>
      </w:r>
      <w:r w:rsidR="00B04BF2">
        <w:t>”</w:t>
      </w:r>
      <w:r w:rsidR="00B04BF2">
        <w:rPr>
          <w:rStyle w:val="EndnoteReference"/>
        </w:rPr>
        <w:endnoteReference w:id="115"/>
      </w:r>
      <w:r w:rsidR="00597A05">
        <w:t xml:space="preserve">  If they were still linked and there is no reason to think that the theology had changed, the law probably hadn’t changed </w:t>
      </w:r>
      <w:r w:rsidR="00174E11">
        <w:t xml:space="preserve">much </w:t>
      </w:r>
      <w:r w:rsidR="00597A05">
        <w:t xml:space="preserve">either.  </w:t>
      </w:r>
    </w:p>
    <w:p w14:paraId="210587B0" w14:textId="3A38E4E7" w:rsidR="00825165" w:rsidRDefault="00E84CFE" w:rsidP="00D756BC">
      <w:r>
        <w:t>A state like Germany, strong, homogenous and with the self-confidence to initiate wars can be expected to take innocence when it is offered to them, and it certainly was offered and taken.</w:t>
      </w:r>
      <w:r w:rsidR="005A4CB7">
        <w:rPr>
          <w:rStyle w:val="EndnoteReference"/>
        </w:rPr>
        <w:endnoteReference w:id="116"/>
      </w:r>
      <w:r>
        <w:t xml:space="preserve">  A people like the Jews,</w:t>
      </w:r>
      <w:r w:rsidR="003A6468">
        <w:t xml:space="preserve"> conditional and contingent on others and</w:t>
      </w:r>
      <w:r>
        <w:t xml:space="preserve"> conditioned to expect both guilt and punishment </w:t>
      </w:r>
      <w:r w:rsidR="004E0B27">
        <w:t>from their neighbors and the international community over</w:t>
      </w:r>
      <w:r w:rsidR="00DA502B">
        <w:t xml:space="preserve"> almost</w:t>
      </w:r>
      <w:r w:rsidR="004E0B27">
        <w:t xml:space="preserve"> two millennia necessarily will have a more complex response to both.  </w:t>
      </w:r>
      <w:r w:rsidR="003A6468">
        <w:t xml:space="preserve">It doesn’t always matter if one feels guilty or not; it can be imposed.  </w:t>
      </w:r>
      <w:r w:rsidR="00DA502B">
        <w:t xml:space="preserve">Even survivor’s guilt has its own expectations of punishment.  Religious and cultural stories of guilt continue long after we have declared them dead.  </w:t>
      </w:r>
      <w:r w:rsidR="00BE14A5">
        <w:t xml:space="preserve"> </w:t>
      </w:r>
      <w:r w:rsidR="00343CEC">
        <w:t>After the war, Germany was offered the innocence of all facilitated by the guilt of a very few</w:t>
      </w:r>
      <w:r w:rsidR="002D192C">
        <w:t xml:space="preserve">. </w:t>
      </w:r>
      <w:r w:rsidR="00343CEC">
        <w:t xml:space="preserve"> Jews were kept in a state of guilt by association, their usual state</w:t>
      </w:r>
      <w:r w:rsidR="006375EB">
        <w:t>, which is the opposite of the German situation</w:t>
      </w:r>
      <w:r w:rsidR="00343CEC">
        <w:t xml:space="preserve">.  </w:t>
      </w:r>
      <w:r w:rsidR="00DA502B">
        <w:t>Continuity of thought, of stories across generations, must be the assumption if we are to understand the dynamics of the guilt considered here.</w:t>
      </w:r>
    </w:p>
    <w:p w14:paraId="2423064E" w14:textId="6D51E78E" w:rsidR="001C3C40" w:rsidRDefault="00D901EF" w:rsidP="00D756BC">
      <w:r>
        <w:lastRenderedPageBreak/>
        <w:t>W</w:t>
      </w:r>
      <w:r w:rsidR="00BE14A5">
        <w:t xml:space="preserve">ar is a rather common occurrence in </w:t>
      </w:r>
      <w:r>
        <w:t xml:space="preserve">international </w:t>
      </w:r>
      <w:r w:rsidR="00BE14A5">
        <w:t>society</w:t>
      </w:r>
      <w:r>
        <w:t>, so the law developed mechanisms to deal with it and try to make it short and rare.  Deicide, however, is very rare; there is no law about it, though there is a great deal of theology that developed into law.  This is particularly true in a religion that made god’s death</w:t>
      </w:r>
      <w:r w:rsidR="001A4CFF">
        <w:t xml:space="preserve"> into</w:t>
      </w:r>
      <w:r>
        <w:t xml:space="preserve"> </w:t>
      </w:r>
      <w:r w:rsidR="001A4CFF">
        <w:t>H</w:t>
      </w:r>
      <w:r>
        <w:t xml:space="preserve">is most </w:t>
      </w:r>
      <w:r w:rsidR="001A4CFF">
        <w:t xml:space="preserve">significant </w:t>
      </w:r>
      <w:r>
        <w:t>moment.</w:t>
      </w:r>
      <w:r>
        <w:rPr>
          <w:rStyle w:val="EndnoteReference"/>
        </w:rPr>
        <w:endnoteReference w:id="117"/>
      </w:r>
      <w:r w:rsidR="00B04BF2" w:rsidRPr="00B04BF2">
        <w:t xml:space="preserve"> </w:t>
      </w:r>
      <w:r w:rsidR="00C9182D">
        <w:t xml:space="preserve"> </w:t>
      </w:r>
      <w:r w:rsidR="004F2E73">
        <w:t xml:space="preserve">If metaphysical guilt is between a person and </w:t>
      </w:r>
      <w:proofErr w:type="gramStart"/>
      <w:r w:rsidR="004F2E73">
        <w:t>god</w:t>
      </w:r>
      <w:proofErr w:type="gramEnd"/>
      <w:r w:rsidR="004F2E73">
        <w:t xml:space="preserve">, how is it possible to expiate guilt if it is god </w:t>
      </w:r>
      <w:r w:rsidR="00825165">
        <w:t xml:space="preserve">themself </w:t>
      </w:r>
      <w:r w:rsidR="004F2E73">
        <w:t xml:space="preserve">you have killed?  </w:t>
      </w:r>
      <w:r w:rsidR="00C9182D">
        <w:t>After such a long time of Jewish guilt</w:t>
      </w:r>
      <w:r w:rsidR="009957E4">
        <w:t xml:space="preserve"> and </w:t>
      </w:r>
      <w:r w:rsidR="00E84CFE">
        <w:t>punishment</w:t>
      </w:r>
      <w:r w:rsidR="00C9182D">
        <w:t xml:space="preserve">, we should probably conclude that guilt drives </w:t>
      </w:r>
      <w:r w:rsidR="00C671BF">
        <w:t xml:space="preserve">and continues </w:t>
      </w:r>
      <w:r w:rsidR="00C9182D">
        <w:t xml:space="preserve">conflict.  </w:t>
      </w:r>
    </w:p>
    <w:p w14:paraId="3C14FB97" w14:textId="7DD348AC" w:rsidR="001C3C40" w:rsidRDefault="00395732" w:rsidP="00D756BC">
      <w:pPr>
        <w:rPr>
          <w:b/>
          <w:bCs/>
        </w:rPr>
      </w:pPr>
      <w:r>
        <w:rPr>
          <w:b/>
          <w:bCs/>
        </w:rPr>
        <w:t>To Keep Our Innocence, We Walk Away from Available Compromises</w:t>
      </w:r>
    </w:p>
    <w:p w14:paraId="445B0B7D" w14:textId="522A14D7" w:rsidR="00E55415" w:rsidRDefault="001C3C40" w:rsidP="00D756BC">
      <w:r>
        <w:t xml:space="preserve">After WWI, and for </w:t>
      </w:r>
      <w:r w:rsidR="002867CA">
        <w:t>a moment</w:t>
      </w:r>
      <w:r>
        <w:t xml:space="preserve"> after WWII, different kinds of guilt were attempted to try to change states, peoples, </w:t>
      </w:r>
      <w:r w:rsidR="002867CA">
        <w:t xml:space="preserve">and </w:t>
      </w:r>
      <w:r>
        <w:t>cultures.  The fi</w:t>
      </w:r>
      <w:r w:rsidR="001A4CFF">
        <w:t>rst attempt</w:t>
      </w:r>
      <w:r>
        <w:t xml:space="preserve"> wasn’t even an experiment, it was created by the state that wanted to use it to rehabilitate nationalism, conservatism</w:t>
      </w:r>
      <w:r w:rsidR="00235A04">
        <w:t>,</w:t>
      </w:r>
      <w:r>
        <w:t xml:space="preserve"> and militarism.  In this, at least, it was a success.  </w:t>
      </w:r>
      <w:r w:rsidR="00B04BF2" w:rsidRPr="00B04BF2">
        <w:t xml:space="preserve"> </w:t>
      </w:r>
      <w:r w:rsidR="00235A04">
        <w:t>It was counterproductive in both cases if the aim was settlement.  Guilt allowed for the continuation and creation of conflict.  As a feeling, it was never sol</w:t>
      </w:r>
      <w:r w:rsidR="001A4CFF">
        <w:t>va</w:t>
      </w:r>
      <w:r w:rsidR="00235A04">
        <w:t>ble by the usual tools of diplomacy.  There is no treaty, not even an exchange or gift of territory, that can salve national humiliation.  The only thing that can do that is if the leaders want to bury it</w:t>
      </w:r>
      <w:r w:rsidR="00F42511">
        <w:t>, or if they can prove, usually through war, that their state is again superior and allow victory to wash away the stain of defeat.  Guilt bre</w:t>
      </w:r>
      <w:r w:rsidR="007664A1">
        <w:t>e</w:t>
      </w:r>
      <w:r w:rsidR="00F42511">
        <w:t>d</w:t>
      </w:r>
      <w:r w:rsidR="007664A1">
        <w:t>s</w:t>
      </w:r>
      <w:r w:rsidR="00F42511">
        <w:t xml:space="preserve"> conflict.  Innocence brings states equal standing and full sovereignty.  It is a precondition for </w:t>
      </w:r>
      <w:r w:rsidR="00C40CF9">
        <w:t xml:space="preserve">settlement.  No wonder, then, that if the aim of the international community in the case of the Arab/Zionist conflict was to ensure the continuance of conflict, as all the papers by this author argue, that there remains guilt there; it is just another excellent tool to ensure conflict.  </w:t>
      </w:r>
      <w:r w:rsidR="00607ACC">
        <w:t>At the end of his article refuting WWI war guilt, Fenwick asks, roughly, “Do we want a settlement, or do we want a call to justice that requires constant conflict?”  Militarists, of course, will always choose the latter.  At Israel’s founding, the international community also chose conflict</w:t>
      </w:r>
      <w:r w:rsidR="00AD0AD7">
        <w:t xml:space="preserve">.  The question is still open.  </w:t>
      </w:r>
    </w:p>
    <w:p w14:paraId="3D181804" w14:textId="5FF7FA98" w:rsidR="002426BC" w:rsidRDefault="00E55415" w:rsidP="00D756BC">
      <w:r>
        <w:t xml:space="preserve">The use of guilt required the return of natural law and morality to international law in 1919; this too, was an experiment.  The old order read: </w:t>
      </w:r>
      <w:r w:rsidRPr="00E55415">
        <w:t>“However, so long as war was a recognized instrument of national policy both for giving effect to existing rights and for change in the law, the justice or otherwise of the causes of war was not of legal relevance.  The right of war, for whatever purposes, was a prerogative of national sovereignty.  Thus conceived, every war was just.”</w:t>
      </w:r>
      <w:r>
        <w:rPr>
          <w:rStyle w:val="EndnoteReference"/>
        </w:rPr>
        <w:endnoteReference w:id="118"/>
      </w:r>
      <w:r>
        <w:t xml:space="preserve"> </w:t>
      </w:r>
      <w:r w:rsidR="00046518">
        <w:t>Once the justice of a side in a conflict was expected to be decided, and people imagined that it could be,</w:t>
      </w:r>
      <w:r w:rsidR="00046518">
        <w:rPr>
          <w:rStyle w:val="EndnoteReference"/>
        </w:rPr>
        <w:endnoteReference w:id="119"/>
      </w:r>
      <w:r w:rsidR="00046518">
        <w:t xml:space="preserve"> morality was weaponized. </w:t>
      </w:r>
      <w:r w:rsidR="006B1379">
        <w:t xml:space="preserve"> Suddenly it mattered who started the war and over what.  Jews </w:t>
      </w:r>
      <w:r w:rsidR="006375EB">
        <w:t xml:space="preserve">as subjects of various states </w:t>
      </w:r>
      <w:r w:rsidR="00AB073E">
        <w:t>had never left the environment of natural law, but under the new</w:t>
      </w:r>
      <w:r w:rsidR="00046518">
        <w:t xml:space="preserve"> </w:t>
      </w:r>
      <w:r w:rsidR="00AB073E">
        <w:t>ideas, their position as an immoral element in the European</w:t>
      </w:r>
      <w:r w:rsidR="004E2D88">
        <w:t xml:space="preserve"> and world</w:t>
      </w:r>
      <w:r w:rsidR="00AB073E">
        <w:t xml:space="preserve"> body politic became </w:t>
      </w:r>
      <w:r w:rsidR="00D0310B">
        <w:t>even more</w:t>
      </w:r>
      <w:r w:rsidR="00AB073E">
        <w:t xml:space="preserve"> obvious.  The experiment probably controlled war about as well as the old regime</w:t>
      </w:r>
      <w:r w:rsidR="004E2D88">
        <w:t>-</w:t>
      </w:r>
      <w:r w:rsidR="000B0930">
        <w:t xml:space="preserve"> </w:t>
      </w:r>
      <w:r w:rsidR="004E2D88">
        <w:t>which is to say not at all-</w:t>
      </w:r>
      <w:r w:rsidR="000B0930">
        <w:t xml:space="preserve"> </w:t>
      </w:r>
      <w:r w:rsidR="003656CB">
        <w:t>but also created a lot more conflict over rights and wrongs</w:t>
      </w:r>
      <w:r w:rsidR="00AB073E">
        <w:t xml:space="preserve">.  </w:t>
      </w:r>
      <w:r w:rsidR="003E6B8C">
        <w:t xml:space="preserve">Perhaps, by allowing the introduction of morality, it also allowed people to feel better about themselves and their side, which hardened positions and lengthened wars.  </w:t>
      </w:r>
    </w:p>
    <w:p w14:paraId="68098164" w14:textId="391E6B88" w:rsidR="001E7E13" w:rsidRDefault="00395732" w:rsidP="00D756BC">
      <w:r>
        <w:t xml:space="preserve">If, for close to two thousand years, Jews were </w:t>
      </w:r>
      <w:r w:rsidR="00727734">
        <w:t>a guilty people, they were a foil that showed not just the supremacy of Christian revelation, but also its innocence: washed in the blood of the lamb.  Carroll says this about the modern day:</w:t>
      </w:r>
      <w:r w:rsidR="00727734" w:rsidRPr="00727734">
        <w:t xml:space="preserve"> “Even at the dawn of the twenty-first century, </w:t>
      </w:r>
      <w:r w:rsidR="00727734" w:rsidRPr="00727734">
        <w:lastRenderedPageBreak/>
        <w:t>Christians take the ongoing Jewish attachment to the ideal of the Temple as a kind of retrograde idolatry, and, by extension, many Christians take modern Israeli attachment to the land around the Temple as rank imperialism, pure and simple.  As the destruction of the Temple once proved the Jews’ unworthiness, so the intractable conflict with Palestinians today does too.”</w:t>
      </w:r>
      <w:r w:rsidR="001F4D4B">
        <w:rPr>
          <w:rStyle w:val="EndnoteReference"/>
        </w:rPr>
        <w:endnoteReference w:id="120"/>
      </w:r>
      <w:r w:rsidR="00727734">
        <w:t xml:space="preserve"> He doesn’t say i</w:t>
      </w:r>
      <w:r w:rsidR="001F4D4B">
        <w:t>t clearly, but I will add this: ensuring that the conflict is intractable guarantees Jews’ continuing unworthiness.  Isn’t it proper to assume that most people want</w:t>
      </w:r>
      <w:r w:rsidR="00062680">
        <w:t xml:space="preserve"> their</w:t>
      </w:r>
      <w:r w:rsidR="001F4D4B">
        <w:t xml:space="preserve"> fundamental stories to continue to be true?  Fraser, at least, understood how gratifying that is.  </w:t>
      </w:r>
    </w:p>
    <w:p w14:paraId="6E04EC77" w14:textId="1357C7BD" w:rsidR="00395732" w:rsidRDefault="001E7E13" w:rsidP="00D756BC">
      <w:r>
        <w:t xml:space="preserve">Birdsall wrote about Versailles, but he was hoping to influence American opinion to join WWII, and further, he hoped to influence attitudes to the next peace that would eventually come.  </w:t>
      </w:r>
      <w:r w:rsidR="00AA5E92">
        <w:t>The great failure of the Peace of Paris wasn’t that it was a bad set of treaties, in fact, he feels that they were much better than any that came before.</w:t>
      </w:r>
      <w:r w:rsidR="006A49D1">
        <w:rPr>
          <w:rStyle w:val="EndnoteReference"/>
        </w:rPr>
        <w:endnoteReference w:id="121"/>
      </w:r>
      <w:r w:rsidR="00AA5E92">
        <w:t xml:space="preserve">  They attempted to work out the compromises that would approach justice, almost all treaties before that made no such attempt; they were simply victor’s justice.</w:t>
      </w:r>
      <w:r w:rsidR="003656CB">
        <w:rPr>
          <w:rStyle w:val="EndnoteReference"/>
        </w:rPr>
        <w:endnoteReference w:id="122"/>
      </w:r>
      <w:r w:rsidR="00AA5E92">
        <w:t xml:space="preserve">  But in the attempt, they raised hopes that a new world would arrive soon.  German war guilt wasn’t the biggest problem, Allied peace guilt was.  </w:t>
      </w:r>
      <w:r>
        <w:t xml:space="preserve"> </w:t>
      </w:r>
      <w:r w:rsidR="001F4D4B">
        <w:t xml:space="preserve">  </w:t>
      </w:r>
    </w:p>
    <w:p w14:paraId="3394B8A1" w14:textId="77777777" w:rsidR="00D26F62" w:rsidRDefault="00AA5E92" w:rsidP="00AA5E92">
      <w:pPr>
        <w:ind w:left="720"/>
      </w:pPr>
      <w:r w:rsidRPr="00AA5E92">
        <w:t>“The romantic liberal must see the immediate realization of his hopes or turn on the author of his hopes with charges of betrayal. And those who have thoroughly cynical reasons for opposing a new order will welcome the charges.  The statesman who labors for the best constructive results obtainable in a chaotic world starts out under the terrible handicap of a war on two fronts: against cynical opposition, and equally against his sentimental and perfectionist supporters.”</w:t>
      </w:r>
      <w:r>
        <w:rPr>
          <w:rStyle w:val="EndnoteReference"/>
        </w:rPr>
        <w:endnoteReference w:id="123"/>
      </w:r>
    </w:p>
    <w:p w14:paraId="3F3986FC" w14:textId="2262CAB3" w:rsidR="00D26F62" w:rsidRDefault="00D26F62" w:rsidP="00D26F62">
      <w:r>
        <w:t>The problem was that the disillusioned liberals</w:t>
      </w:r>
      <w:r w:rsidR="00D15E23">
        <w:t>, filled with guilt,</w:t>
      </w:r>
      <w:r>
        <w:t xml:space="preserve"> walked away from the security guarantees pledged in the treaties, which opened the door for the new conflicts.  The treaty was certainly not perfect, and so it was allowed to fail.  Everyone paid a high cost for that abandonment.  </w:t>
      </w:r>
    </w:p>
    <w:p w14:paraId="66578174" w14:textId="707741FE" w:rsidR="000C5C8E" w:rsidRDefault="0098452F">
      <w:r>
        <w:t xml:space="preserve">United Nations General Assembly Resolution 181, which partitioned Palestine into two states, one Jewish and one Arab, was certainly also not a perfect document, nor, unlike the Paris Treaties, was it binding on anyone.  </w:t>
      </w:r>
      <w:r w:rsidR="003829B1">
        <w:t>Drafting it</w:t>
      </w:r>
      <w:r w:rsidR="004E7EED">
        <w:t xml:space="preserve">, they made </w:t>
      </w:r>
      <w:r>
        <w:t>about every mistake they could make, and they ignored anything and everything that had been learned</w:t>
      </w:r>
      <w:r w:rsidR="00B83E74">
        <w:t xml:space="preserve"> in the interwar years about conditions that might achieve settlement.  Nonetheless, the states that voted for it abandoned it the moment it was voted on; guilt set in far faster even than after Paris</w:t>
      </w:r>
      <w:r w:rsidR="00F17594">
        <w:t xml:space="preserve">.  </w:t>
      </w:r>
      <w:r w:rsidR="00B83E74">
        <w:t>Nothing at all was done about enforcement</w:t>
      </w:r>
      <w:r w:rsidR="001F47DD">
        <w:t>, and the parties were left to fight it out however they could.</w:t>
      </w:r>
      <w:r w:rsidR="00F17594">
        <w:t xml:space="preserve">  This ensured that even a new state would be born guilty.</w:t>
      </w:r>
      <w:r w:rsidR="001F47DD">
        <w:t xml:space="preserve">  </w:t>
      </w:r>
      <w:r w:rsidR="00020D4E">
        <w:t xml:space="preserve">Guilt over yet another compromise solution opened the door for the purity of blood and arms, an honest and honorable </w:t>
      </w:r>
      <w:r w:rsidR="00CB45A3">
        <w:t>judge</w:t>
      </w:r>
      <w:r w:rsidR="00020D4E">
        <w:t xml:space="preserve">, and </w:t>
      </w:r>
      <w:r w:rsidR="00CB45A3">
        <w:t xml:space="preserve">has </w:t>
      </w:r>
      <w:r w:rsidR="00020D4E">
        <w:t xml:space="preserve">kept the door open. </w:t>
      </w:r>
      <w:r w:rsidR="000E1886">
        <w:t xml:space="preserve"> But there is no free lunch:</w:t>
      </w:r>
      <w:r w:rsidR="00EC7A3C">
        <w:t xml:space="preserve"> just as liberal guilt created the conditions that brought on WWII, so too,</w:t>
      </w:r>
      <w:r w:rsidR="000E1886">
        <w:t xml:space="preserve"> in refusing to take on the guilt of compromising principles and accepting a </w:t>
      </w:r>
      <w:r w:rsidR="00C129C0">
        <w:t>flawed settlement, the international community must accept the guilt of forcing people to live in a continuous state of war and conflict, with all its terrible costs.</w:t>
      </w:r>
      <w:r w:rsidR="00020D4E">
        <w:t xml:space="preserve"> </w:t>
      </w:r>
    </w:p>
    <w:sectPr w:rsidR="000C5C8E" w:rsidSect="008C37D5">
      <w:footerReference w:type="even" r:id="rId7"/>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DB3D4" w14:textId="77777777" w:rsidR="00BA60F1" w:rsidRDefault="00BA60F1" w:rsidP="00522222">
      <w:pPr>
        <w:spacing w:before="0" w:after="0"/>
      </w:pPr>
      <w:r>
        <w:separator/>
      </w:r>
    </w:p>
  </w:endnote>
  <w:endnote w:type="continuationSeparator" w:id="0">
    <w:p w14:paraId="2FCAAC37" w14:textId="77777777" w:rsidR="00BA60F1" w:rsidRDefault="00BA60F1" w:rsidP="00522222">
      <w:pPr>
        <w:spacing w:before="0" w:after="0"/>
      </w:pPr>
      <w:r>
        <w:continuationSeparator/>
      </w:r>
    </w:p>
  </w:endnote>
  <w:endnote w:id="1">
    <w:p w14:paraId="5A144898" w14:textId="77777777" w:rsidR="00D46D99" w:rsidRDefault="00D46D99" w:rsidP="00D46D99">
      <w:pPr>
        <w:pStyle w:val="EndnoteText"/>
      </w:pPr>
      <w:r>
        <w:rPr>
          <w:rStyle w:val="EndnoteReference"/>
        </w:rPr>
        <w:endnoteRef/>
      </w:r>
      <w:r>
        <w:t xml:space="preserve"> A good overview of the development of criminal guilt as it was understood in the period covered is </w:t>
      </w:r>
      <w:r w:rsidRPr="00E148B9">
        <w:t>J. J. M. Scanderett</w:t>
      </w:r>
      <w:r>
        <w:t>, “</w:t>
      </w:r>
      <w:r w:rsidRPr="00E148B9">
        <w:t>The Obsolescence of Criminal Guilt</w:t>
      </w:r>
      <w:r>
        <w:t xml:space="preserve">,” </w:t>
      </w:r>
      <w:r w:rsidRPr="00E148B9">
        <w:rPr>
          <w:i/>
        </w:rPr>
        <w:t xml:space="preserve">Journal of Criminal Law and Criminology </w:t>
      </w:r>
      <w:r w:rsidRPr="00E148B9">
        <w:t>27, No. 6 (Mar</w:t>
      </w:r>
      <w:r>
        <w:t>ch</w:t>
      </w:r>
      <w:r w:rsidRPr="00E148B9">
        <w:t xml:space="preserve"> </w:t>
      </w:r>
      <w:r>
        <w:t>–</w:t>
      </w:r>
      <w:r w:rsidRPr="00E148B9">
        <w:t xml:space="preserve"> Apr</w:t>
      </w:r>
      <w:r>
        <w:t xml:space="preserve">il </w:t>
      </w:r>
      <w:r w:rsidRPr="00E148B9">
        <w:t>1937)</w:t>
      </w:r>
      <w:r>
        <w:t>.  The history itself is roughly 832-854.</w:t>
      </w:r>
    </w:p>
  </w:endnote>
  <w:endnote w:id="2">
    <w:p w14:paraId="5DBACC66" w14:textId="210883EE" w:rsidR="00DA4864" w:rsidRDefault="00DA4864" w:rsidP="00DA4864">
      <w:pPr>
        <w:pStyle w:val="EndnoteText"/>
      </w:pPr>
      <w:r>
        <w:rPr>
          <w:rStyle w:val="EndnoteReference"/>
        </w:rPr>
        <w:endnoteRef/>
      </w:r>
      <w:r>
        <w:t xml:space="preserve"> “Guilt by Association: Three </w:t>
      </w:r>
      <w:r w:rsidRPr="003460A9">
        <w:t>Words in Search of a Meaning</w:t>
      </w:r>
      <w:r>
        <w:t xml:space="preserve">, </w:t>
      </w:r>
      <w:r w:rsidRPr="003460A9">
        <w:rPr>
          <w:i/>
        </w:rPr>
        <w:t xml:space="preserve">The University of Chicago Law Review </w:t>
      </w:r>
      <w:r w:rsidRPr="003460A9">
        <w:t>17, No. 1 (Autumn, 1949)</w:t>
      </w:r>
      <w:r w:rsidR="00E635BF">
        <w:t>:</w:t>
      </w:r>
      <w:r w:rsidRPr="003460A9">
        <w:t xml:space="preserve"> pp. 148-162</w:t>
      </w:r>
      <w:r>
        <w:t xml:space="preserve"> is a good survey of the issue in American law.  The introduction, 148 includes the judgment “</w:t>
      </w:r>
      <w:r w:rsidRPr="003119A9">
        <w:t xml:space="preserve">That guilt by association is a concept repugnant to Anglo-American notions of justice is explicable to some extent from the tacit assumption that </w:t>
      </w:r>
      <w:r>
        <w:t>‘</w:t>
      </w:r>
      <w:r w:rsidRPr="003119A9">
        <w:t>it is of the very essence of our deep rooted notions of criminal liability that guilt be personal and individual.</w:t>
      </w:r>
      <w:r>
        <w:t>’”</w:t>
      </w:r>
    </w:p>
  </w:endnote>
  <w:endnote w:id="3">
    <w:p w14:paraId="39409F66" w14:textId="2AD1AE50" w:rsidR="00833AC1" w:rsidRDefault="00833AC1">
      <w:pPr>
        <w:pStyle w:val="EndnoteText"/>
      </w:pPr>
      <w:r>
        <w:rPr>
          <w:rStyle w:val="EndnoteReference"/>
        </w:rPr>
        <w:endnoteRef/>
      </w:r>
      <w:r>
        <w:t xml:space="preserve"> A start</w:t>
      </w:r>
      <w:r w:rsidR="00E85BCC">
        <w:t xml:space="preserve"> at the literature</w:t>
      </w:r>
      <w:r>
        <w:t xml:space="preserve"> is Quincy Wright, “</w:t>
      </w:r>
      <w:r w:rsidRPr="00833AC1">
        <w:t>International Law and Guilt by Association</w:t>
      </w:r>
      <w:r>
        <w:t xml:space="preserve">,” </w:t>
      </w:r>
      <w:r w:rsidRPr="00833AC1">
        <w:rPr>
          <w:i/>
        </w:rPr>
        <w:t>The American Journal of International Law</w:t>
      </w:r>
      <w:r w:rsidRPr="00833AC1">
        <w:t xml:space="preserve"> 43, No. 4 (Oct., 1949)</w:t>
      </w:r>
      <w:r w:rsidR="007C3122">
        <w:t>.  Reject</w:t>
      </w:r>
      <w:r w:rsidR="00986C6D">
        <w:t>in</w:t>
      </w:r>
      <w:r w:rsidR="007C3122">
        <w:t xml:space="preserve">g guilt by association was part of a larger project of moving the subjects of international law from states, which had always been the case, to individuals.  Human Rights is also part of this move.  </w:t>
      </w:r>
    </w:p>
  </w:endnote>
  <w:endnote w:id="4">
    <w:p w14:paraId="4CE18B1E" w14:textId="2CB06968" w:rsidR="00DA4864" w:rsidRDefault="00DA4864">
      <w:pPr>
        <w:pStyle w:val="EndnoteText"/>
      </w:pPr>
      <w:r>
        <w:rPr>
          <w:rStyle w:val="EndnoteReference"/>
        </w:rPr>
        <w:endnoteRef/>
      </w:r>
      <w:r>
        <w:t xml:space="preserve"> </w:t>
      </w:r>
      <w:r w:rsidRPr="00CC25A9">
        <w:t>Scande</w:t>
      </w:r>
      <w:r>
        <w:t>r</w:t>
      </w:r>
      <w:r w:rsidRPr="00CC25A9">
        <w:t>ett, “Obsolescence,”</w:t>
      </w:r>
      <w:r>
        <w:t xml:space="preserve"> 848, “</w:t>
      </w:r>
      <w:r w:rsidRPr="00DA4864">
        <w:t>Thus in the year 1700 the rules of criminal liability had by statute and precedent reached a high degree of refinement, following apace contemporary social processes-economic, intellectual, poli</w:t>
      </w:r>
      <w:r>
        <w:t>tical and religious.”</w:t>
      </w:r>
    </w:p>
  </w:endnote>
  <w:endnote w:id="5">
    <w:p w14:paraId="4E5F4A10" w14:textId="4257A931" w:rsidR="00B72154" w:rsidRDefault="00B72154">
      <w:pPr>
        <w:pStyle w:val="EndnoteText"/>
      </w:pPr>
      <w:r>
        <w:rPr>
          <w:rStyle w:val="EndnoteReference"/>
        </w:rPr>
        <w:endnoteRef/>
      </w:r>
      <w:r>
        <w:t xml:space="preserve"> </w:t>
      </w:r>
      <w:r w:rsidRPr="00B72154">
        <w:t>Clyd</w:t>
      </w:r>
      <w:r>
        <w:t xml:space="preserve">e </w:t>
      </w:r>
      <w:r w:rsidRPr="00B72154">
        <w:t>Eagleton, “Fundamental Principals and Problems</w:t>
      </w:r>
      <w:r>
        <w:t>,</w:t>
      </w:r>
      <w:r w:rsidRPr="00B72154">
        <w:t>”</w:t>
      </w:r>
      <w:r>
        <w:t xml:space="preserve"> in </w:t>
      </w:r>
      <w:r w:rsidRPr="00B72154">
        <w:rPr>
          <w:i/>
          <w:iCs/>
        </w:rPr>
        <w:t>Problems of Post-War Reconstruction</w:t>
      </w:r>
      <w:r w:rsidRPr="00B72154">
        <w:t xml:space="preserve">, ed by Henry P. Jordan, </w:t>
      </w:r>
      <w:r>
        <w:t>(</w:t>
      </w:r>
      <w:r w:rsidRPr="00B72154">
        <w:t>Washington, D.C.: American Council on Public Affairs, 1942</w:t>
      </w:r>
      <w:r>
        <w:t xml:space="preserve">), 10: </w:t>
      </w:r>
      <w:r w:rsidRPr="00B72154">
        <w:t xml:space="preserve">“It was then possible for international law to distinguish between combatants and non-combatants; it is no longer able to do so, for modern war must be backed not only by a few men who can shoot guns, but by the whole economic power of the state, and every man, woman, or child may be called into war work.  They may, therefore, be regarded as combatants, and subject to attack…” </w:t>
      </w:r>
      <w:r w:rsidR="001C4767">
        <w:t xml:space="preserve"> Journalist Raymond </w:t>
      </w:r>
      <w:proofErr w:type="spellStart"/>
      <w:r w:rsidR="001C4767">
        <w:t>Daniell</w:t>
      </w:r>
      <w:proofErr w:type="spellEnd"/>
      <w:r w:rsidR="001C4767">
        <w:t xml:space="preserve">, in the confusingly titled </w:t>
      </w:r>
      <w:r w:rsidR="001C4767" w:rsidRPr="001C4767">
        <w:rPr>
          <w:i/>
          <w:iCs/>
        </w:rPr>
        <w:t xml:space="preserve">Civilians Must Fight, </w:t>
      </w:r>
      <w:r w:rsidR="001C4767" w:rsidRPr="001C4767">
        <w:t>with a Preface by W. Somerset Maugham, New York: Doubleday, Dorian and Co., Inc, 1941</w:t>
      </w:r>
      <w:r w:rsidR="001C4767">
        <w:t xml:space="preserve">, </w:t>
      </w:r>
      <w:r w:rsidR="008113CD">
        <w:t xml:space="preserve">4, makes the same point: </w:t>
      </w:r>
      <w:r w:rsidR="008113CD" w:rsidRPr="008113CD">
        <w:t xml:space="preserve">“Wars today are not fought or won on battlefields alone or decided in encounters between the great battle fleets of the warring nations.  They are fought by ministries of propaganda, by loyal civil servants, by men and women working at menial tasks in factories; by clerks and alderman, by farmers tilling their fields by day and watching for parachutists by night; and by humble housewives who, after their day’s work is done, leave their houses to patrol the blacked-out streets and to stamp out incendiaries that threaten their dwelling or their neighbors’.  Wars today are fought by all sorts of people in all sorts of humdrum ways.” </w:t>
      </w:r>
    </w:p>
  </w:endnote>
  <w:endnote w:id="6">
    <w:p w14:paraId="625E1B8F" w14:textId="2BD63D52" w:rsidR="00DF1326" w:rsidRDefault="00DF1326">
      <w:pPr>
        <w:pStyle w:val="EndnoteText"/>
      </w:pPr>
      <w:r>
        <w:rPr>
          <w:rStyle w:val="EndnoteReference"/>
        </w:rPr>
        <w:endnoteRef/>
      </w:r>
      <w:r w:rsidR="00877717">
        <w:t xml:space="preserve">  </w:t>
      </w:r>
      <w:r w:rsidR="00CD74CB">
        <w:t xml:space="preserve">Even that definition isn’t enough; </w:t>
      </w:r>
      <w:r w:rsidR="00877717">
        <w:t>Robert C. Binkley and A.C. Mahr, “</w:t>
      </w:r>
      <w:r w:rsidR="00877717" w:rsidRPr="009D03AF">
        <w:t>A New Interpretation of the "Responsibility" Clause in the Versailles Treaty</w:t>
      </w:r>
      <w:r w:rsidR="00877717">
        <w:t xml:space="preserve">,” </w:t>
      </w:r>
      <w:r w:rsidR="00877717" w:rsidRPr="00230305">
        <w:rPr>
          <w:i/>
        </w:rPr>
        <w:t xml:space="preserve">Current History </w:t>
      </w:r>
      <w:r w:rsidR="00877717" w:rsidRPr="009D03AF">
        <w:t>24, No. 3 (J</w:t>
      </w:r>
      <w:r w:rsidR="00B72154">
        <w:t>une</w:t>
      </w:r>
      <w:r w:rsidR="00877717" w:rsidRPr="009D03AF">
        <w:t xml:space="preserve"> 1926)</w:t>
      </w:r>
      <w:r w:rsidR="00475345">
        <w:t>:</w:t>
      </w:r>
      <w:r w:rsidR="00877717" w:rsidRPr="009D03AF">
        <w:t xml:space="preserve"> </w:t>
      </w:r>
      <w:r w:rsidR="00877717">
        <w:t>398 “</w:t>
      </w:r>
      <w:r w:rsidR="00877717" w:rsidRPr="00877717">
        <w:t>The distinction between guilt and responsibility is a distinction to which the substantive law and the moral sentiment of the whole world is sensitive.</w:t>
      </w:r>
      <w:r w:rsidR="00877717">
        <w:t>”</w:t>
      </w:r>
    </w:p>
  </w:endnote>
  <w:endnote w:id="7">
    <w:p w14:paraId="7CF9F386" w14:textId="62B92CE0" w:rsidR="00EA79D7" w:rsidRDefault="00EA79D7" w:rsidP="00EA79D7">
      <w:pPr>
        <w:pStyle w:val="EndnoteText"/>
      </w:pPr>
      <w:r>
        <w:rPr>
          <w:rStyle w:val="EndnoteReference"/>
        </w:rPr>
        <w:endnoteRef/>
      </w:r>
      <w:r>
        <w:t xml:space="preserve"> </w:t>
      </w:r>
      <w:r w:rsidR="00A81B05">
        <w:t xml:space="preserve"> Some of the articles on war guilt are: </w:t>
      </w:r>
      <w:r>
        <w:t>Charles Atlschul, “</w:t>
      </w:r>
      <w:r w:rsidRPr="00230305">
        <w:t>Need of Precise Definition of What Constitutes "War Guilt</w:t>
      </w:r>
      <w:r>
        <w:t>,</w:t>
      </w:r>
      <w:r w:rsidRPr="00230305">
        <w:t>"</w:t>
      </w:r>
      <w:r>
        <w:t xml:space="preserve"> </w:t>
      </w:r>
      <w:r w:rsidRPr="00230305">
        <w:rPr>
          <w:i/>
        </w:rPr>
        <w:t xml:space="preserve">Current History </w:t>
      </w:r>
      <w:r w:rsidRPr="00230305">
        <w:t>24, No. 3 (JUNE, 1926)</w:t>
      </w:r>
      <w:r>
        <w:t xml:space="preserve">; </w:t>
      </w:r>
      <w:r w:rsidR="00877717">
        <w:t xml:space="preserve">Binkley, “New Interpretation;” </w:t>
      </w:r>
      <w:r>
        <w:t>M. Hermond Cochran, “</w:t>
      </w:r>
      <w:r w:rsidRPr="004D1FCA">
        <w:t>New Phase of War Guilt Controversy</w:t>
      </w:r>
      <w:r>
        <w:t xml:space="preserve">,” </w:t>
      </w:r>
      <w:r w:rsidRPr="004D1FCA">
        <w:rPr>
          <w:i/>
        </w:rPr>
        <w:t xml:space="preserve">Current History </w:t>
      </w:r>
      <w:r w:rsidRPr="004D1FCA">
        <w:t>26, No. 1 (APRIL, 1927), pp. 71-76</w:t>
      </w:r>
      <w:r>
        <w:t xml:space="preserve">; </w:t>
      </w:r>
      <w:r w:rsidRPr="004D1FCA">
        <w:t>C. G. Fenwick</w:t>
      </w:r>
      <w:r>
        <w:t>, “</w:t>
      </w:r>
      <w:r w:rsidRPr="004D1FCA">
        <w:t>Germany and the Crime of the World War</w:t>
      </w:r>
      <w:r>
        <w:t xml:space="preserve">,” </w:t>
      </w:r>
      <w:r w:rsidRPr="004D1FCA">
        <w:rPr>
          <w:i/>
        </w:rPr>
        <w:t xml:space="preserve">The American Journal of International Law </w:t>
      </w:r>
      <w:r w:rsidRPr="004D1FCA">
        <w:t>23, No. 4 (Oct.,</w:t>
      </w:r>
      <w:r>
        <w:t xml:space="preserve"> </w:t>
      </w:r>
      <w:r w:rsidRPr="004D1FCA">
        <w:t>1929), pp. 812-815</w:t>
      </w:r>
      <w:r>
        <w:t xml:space="preserve">; </w:t>
      </w:r>
      <w:r w:rsidRPr="00006C4F">
        <w:t>Harold Temperley</w:t>
      </w:r>
      <w:r>
        <w:t xml:space="preserve">, “”War Guilt” in the Peace Treaty,” </w:t>
      </w:r>
      <w:r w:rsidRPr="00006C4F">
        <w:rPr>
          <w:i/>
        </w:rPr>
        <w:t>History</w:t>
      </w:r>
      <w:r w:rsidRPr="00006C4F">
        <w:t xml:space="preserve"> 17, No. 67 (OCTOBER, 1932), pp. 231-237</w:t>
      </w:r>
      <w:r>
        <w:t xml:space="preserve">.  All these take different approaches, but all of them are unequivocal: Article </w:t>
      </w:r>
      <w:r w:rsidR="00D3173B">
        <w:t xml:space="preserve">231 </w:t>
      </w:r>
      <w:r>
        <w:t xml:space="preserve">didn’t mean what the German government claimed it did, that it was more limited and not about guilt.  </w:t>
      </w:r>
    </w:p>
  </w:endnote>
  <w:endnote w:id="8">
    <w:p w14:paraId="0187B4F0" w14:textId="0E7DD747" w:rsidR="005E5B9D" w:rsidRDefault="005E5B9D" w:rsidP="005E5B9D">
      <w:pPr>
        <w:pStyle w:val="EndnoteText"/>
      </w:pPr>
      <w:r>
        <w:rPr>
          <w:rStyle w:val="EndnoteReference"/>
        </w:rPr>
        <w:endnoteRef/>
      </w:r>
      <w:r>
        <w:t xml:space="preserve"> A good example is </w:t>
      </w:r>
      <w:r w:rsidRPr="004E1935">
        <w:t>Julius</w:t>
      </w:r>
      <w:r>
        <w:t xml:space="preserve"> </w:t>
      </w:r>
      <w:r w:rsidRPr="004E1935">
        <w:t xml:space="preserve">Andrassy, </w:t>
      </w:r>
      <w:r w:rsidRPr="004E1935">
        <w:rPr>
          <w:i/>
          <w:iCs/>
        </w:rPr>
        <w:t>Whose Sin Is the World War?</w:t>
      </w:r>
      <w:r w:rsidRPr="004E1935">
        <w:t xml:space="preserve"> Translated from the Hungarian by Ernest J. Euphrat </w:t>
      </w:r>
      <w:r w:rsidR="00475345">
        <w:t>(</w:t>
      </w:r>
      <w:r w:rsidRPr="004E1935">
        <w:t>New York: New Era Publishing, 1915</w:t>
      </w:r>
      <w:r w:rsidR="00475345">
        <w:t>)</w:t>
      </w:r>
      <w:r w:rsidR="00FA2C2C">
        <w:t>,</w:t>
      </w:r>
      <w:r>
        <w:t xml:space="preserve"> which must have rushed to publication.   He was the son of a Hungarian foreign minister and a politician and cabinet</w:t>
      </w:r>
      <w:r w:rsidRPr="004E1935">
        <w:t xml:space="preserve"> </w:t>
      </w:r>
      <w:r>
        <w:t>minister himself.  The Allies made much of sin as well, starting with the violation of Belgian neutrality and the treatment of its civilians, which became the Rape of Belgium.  There is a vast literature of this stuff, and tremendous numbers of pamphlets, many of which were probably written in an effort to keep the US out of the war.</w:t>
      </w:r>
      <w:r w:rsidRPr="004E1935">
        <w:t xml:space="preserve">   </w:t>
      </w:r>
      <w:r>
        <w:t xml:space="preserve">Altschul, “Precise Definition,” 392 says that Germany was working to pin blame for starting the war from July 1914 and was worried that blame would be ascribed to it from that time.  Cochran, “Phase of War Guilt” 71, opens with a historiography and notes that all the arguments for assigning blame to others had been worked out well before the war and were simply applied during it. 74 furthers this line of reasoning. </w:t>
      </w:r>
    </w:p>
  </w:endnote>
  <w:endnote w:id="9">
    <w:p w14:paraId="3FCE2A45" w14:textId="00FEDEFD" w:rsidR="0026057B" w:rsidRDefault="0026057B">
      <w:pPr>
        <w:pStyle w:val="EndnoteText"/>
      </w:pPr>
      <w:r>
        <w:rPr>
          <w:rStyle w:val="EndnoteReference"/>
        </w:rPr>
        <w:endnoteRef/>
      </w:r>
      <w:r>
        <w:t xml:space="preserve"> This argument is first</w:t>
      </w:r>
      <w:r w:rsidR="00FA2C2C">
        <w:t xml:space="preserve"> made</w:t>
      </w:r>
      <w:r>
        <w:t xml:space="preserve"> in </w:t>
      </w:r>
      <w:r w:rsidRPr="0026057B">
        <w:t>John Maynard</w:t>
      </w:r>
      <w:r w:rsidR="007B0A35">
        <w:t xml:space="preserve"> </w:t>
      </w:r>
      <w:r w:rsidRPr="0026057B">
        <w:t xml:space="preserve">Keynes, </w:t>
      </w:r>
      <w:r w:rsidRPr="0026057B">
        <w:rPr>
          <w:i/>
          <w:iCs/>
        </w:rPr>
        <w:t xml:space="preserve">The Economic Consequences of the Peace </w:t>
      </w:r>
      <w:r w:rsidR="00475345">
        <w:rPr>
          <w:i/>
          <w:iCs/>
        </w:rPr>
        <w:t>(</w:t>
      </w:r>
      <w:r w:rsidRPr="0026057B">
        <w:t>New York: Harcourt, Brace and Howe, 1920</w:t>
      </w:r>
      <w:r w:rsidR="00434464">
        <w:t>)</w:t>
      </w:r>
      <w:r w:rsidR="007B0A35">
        <w:t>.</w:t>
      </w:r>
    </w:p>
  </w:endnote>
  <w:endnote w:id="10">
    <w:p w14:paraId="2D0DF1DF" w14:textId="3104D374" w:rsidR="007545B9" w:rsidRPr="00FF1177" w:rsidRDefault="007545B9">
      <w:pPr>
        <w:pStyle w:val="EndnoteText"/>
        <w:rPr>
          <w:iCs/>
        </w:rPr>
      </w:pPr>
      <w:r>
        <w:rPr>
          <w:rStyle w:val="EndnoteReference"/>
        </w:rPr>
        <w:endnoteRef/>
      </w:r>
      <w:r>
        <w:t xml:space="preserve"> These definitions are given in </w:t>
      </w:r>
      <w:r w:rsidR="00FD12B3" w:rsidRPr="007545B9">
        <w:t>Paul</w:t>
      </w:r>
      <w:r w:rsidR="00FD12B3">
        <w:t xml:space="preserve"> </w:t>
      </w:r>
      <w:r w:rsidRPr="007545B9">
        <w:t xml:space="preserve">Birdsall, </w:t>
      </w:r>
      <w:r w:rsidRPr="007545B9">
        <w:rPr>
          <w:i/>
        </w:rPr>
        <w:t xml:space="preserve">Versailles Twenty Years After </w:t>
      </w:r>
      <w:r w:rsidR="00434464">
        <w:rPr>
          <w:iCs/>
        </w:rPr>
        <w:t>(</w:t>
      </w:r>
      <w:r w:rsidR="00FF1177" w:rsidRPr="00FF1177">
        <w:rPr>
          <w:iCs/>
        </w:rPr>
        <w:t>New York: Reynal and Hitchcock, 1941</w:t>
      </w:r>
      <w:r w:rsidR="00434464">
        <w:rPr>
          <w:iCs/>
        </w:rPr>
        <w:t>)</w:t>
      </w:r>
      <w:r>
        <w:t>, 238.  Birdsall was a</w:t>
      </w:r>
      <w:r w:rsidR="00531052">
        <w:t xml:space="preserve"> prominent</w:t>
      </w:r>
      <w:r>
        <w:t xml:space="preserve"> American diplomatic and military historian.</w:t>
      </w:r>
    </w:p>
  </w:endnote>
  <w:endnote w:id="11">
    <w:p w14:paraId="0BCBCC71" w14:textId="5119998B" w:rsidR="0036215E" w:rsidRPr="0036215E" w:rsidRDefault="0036215E">
      <w:pPr>
        <w:pStyle w:val="EndnoteText"/>
      </w:pPr>
      <w:r>
        <w:rPr>
          <w:rStyle w:val="EndnoteReference"/>
        </w:rPr>
        <w:endnoteRef/>
      </w:r>
      <w:r>
        <w:t xml:space="preserve"> Birdsall, </w:t>
      </w:r>
      <w:r>
        <w:rPr>
          <w:i/>
          <w:iCs/>
        </w:rPr>
        <w:t xml:space="preserve">Twenty Years, </w:t>
      </w:r>
      <w:r>
        <w:t xml:space="preserve">253, quotes Lloyd George: </w:t>
      </w:r>
      <w:r w:rsidRPr="0036215E">
        <w:t>“We must in some way justify the action of the British and French governments which find themselves obliged to accept less than full war costs.  We must make it thoroughly clear that, if we do not exact it, it is not because it would be unjust to claim it, but because it would be impossible to obtain it.”</w:t>
      </w:r>
    </w:p>
  </w:endnote>
  <w:endnote w:id="12">
    <w:p w14:paraId="3F4FBB80" w14:textId="61A03D00" w:rsidR="00B82DE0" w:rsidRPr="00B82DE0" w:rsidRDefault="00B82DE0">
      <w:pPr>
        <w:pStyle w:val="EndnoteText"/>
      </w:pPr>
      <w:r>
        <w:rPr>
          <w:rStyle w:val="EndnoteReference"/>
        </w:rPr>
        <w:endnoteRef/>
      </w:r>
      <w:r>
        <w:t xml:space="preserve"> Birdsall, </w:t>
      </w:r>
      <w:r>
        <w:rPr>
          <w:i/>
          <w:iCs/>
        </w:rPr>
        <w:t xml:space="preserve">Twenty Years, </w:t>
      </w:r>
      <w:r>
        <w:t xml:space="preserve">242, </w:t>
      </w:r>
      <w:r w:rsidRPr="00B82DE0">
        <w:t>“The feeling of moral justification of the exaction of war costs</w:t>
      </w:r>
      <w:r w:rsidR="00E52191">
        <w:t xml:space="preserve"> </w:t>
      </w:r>
      <w:r w:rsidRPr="00B82DE0">
        <w:t>was real, and Dulles was disposed to make some concession to the sentiment, provided the Allies would forgo the actual demand.  He therefore proposed a formula which would require Germany to admit a moral and theoretical responsibility for the entire cost of the war, while accepting an actual liability for only civilian damage, and this ultimately became the basis for the so-called “War Guilt” clause of the final treaty.”</w:t>
      </w:r>
      <w:r w:rsidR="00E52191">
        <w:t xml:space="preserve">  </w:t>
      </w:r>
      <w:r w:rsidR="00E52191" w:rsidRPr="00D11A24">
        <w:t>Etienne</w:t>
      </w:r>
      <w:r w:rsidR="00E52191">
        <w:t xml:space="preserve">  </w:t>
      </w:r>
      <w:r w:rsidR="00E52191" w:rsidRPr="00D11A24">
        <w:t xml:space="preserve">Mantoux, </w:t>
      </w:r>
      <w:r w:rsidR="00E52191" w:rsidRPr="00D11A24">
        <w:rPr>
          <w:i/>
          <w:iCs/>
        </w:rPr>
        <w:t xml:space="preserve">The Carthaginian Peace or The Economic Consequences of Mr. Keynes, </w:t>
      </w:r>
      <w:r w:rsidR="00E52191" w:rsidRPr="00D11A24">
        <w:t>New York: Charles Scribner’s and Sons, 1952</w:t>
      </w:r>
      <w:r w:rsidR="00E52191">
        <w:t xml:space="preserve">, first published in 1946, has much the same story, 100-01 </w:t>
      </w:r>
      <w:r w:rsidR="00E52191" w:rsidRPr="00E52191">
        <w:t>“The position of Mr. Lloyd George and of Clemenceau was not an easy one caught as they were between the inflexibility of the President</w:t>
      </w:r>
      <w:r w:rsidR="00D3173B">
        <w:t xml:space="preserve"> [Wilson]</w:t>
      </w:r>
      <w:r w:rsidR="00E52191" w:rsidRPr="00E52191">
        <w:t xml:space="preserve"> and the wrath of their respective parliaments, who would very likely hurl them from power if it could not be shown that the maximum had been demanded and obtained.  It was, in the last resort, a problem of public opinion.  The American delegates therefore worked out a compromise.  If the public could be satisfied that nothing but the material impossibility of obtaining full Reparation had precluded the statesmen from imposing it on Germany, and if at the same time a formula could be found excluding the rights of the Allies, even in principle, to war costs, all parties would be satisfied.  So instead of asserting the </w:t>
      </w:r>
      <w:r w:rsidR="00E52191" w:rsidRPr="00E52191">
        <w:rPr>
          <w:i/>
          <w:iCs/>
        </w:rPr>
        <w:t xml:space="preserve">right </w:t>
      </w:r>
      <w:r w:rsidR="00E52191" w:rsidRPr="00E52191">
        <w:t xml:space="preserve">of the Allies to the reimbursement of war costs, the Treaty affirmed the </w:t>
      </w:r>
      <w:r w:rsidR="00E52191" w:rsidRPr="00E52191">
        <w:rPr>
          <w:i/>
          <w:iCs/>
        </w:rPr>
        <w:t xml:space="preserve">responsibility of Germany </w:t>
      </w:r>
      <w:r w:rsidR="00E52191" w:rsidRPr="00E52191">
        <w:t>for causing the damage they had suffered as a consequence of the War.  It was thus thanks to the compromising ingenuity of the American delegates that the famous Article 231 came finally into being.  ‘All this’, wrote Mr. Keynes, who had participated in the drafting, ‘is only a matter of words, of virtuosity in draftsmanship, which does no one any harm, and which probably seemed much more important at the time that it ever will again between now and Judgment Day.” (E</w:t>
      </w:r>
      <w:r w:rsidR="00A67EB5">
        <w:t>conomic</w:t>
      </w:r>
      <w:r w:rsidR="00E52191" w:rsidRPr="00E52191">
        <w:t xml:space="preserve"> C</w:t>
      </w:r>
      <w:r w:rsidR="00A67EB5">
        <w:t>onsequences of the</w:t>
      </w:r>
      <w:r w:rsidR="00E52191" w:rsidRPr="00E52191">
        <w:t xml:space="preserve"> P</w:t>
      </w:r>
      <w:r w:rsidR="00A67EB5">
        <w:t>eace,</w:t>
      </w:r>
      <w:r w:rsidR="00E52191" w:rsidRPr="00E52191">
        <w:t xml:space="preserve"> 141) This particular prediction may perhaps also be taken as illustrating ‘the pitfalls of the world’; for Germany’s agitation against the ‘War-Guilt Clause’ was to poison the moral life of Europe for the next twenty years.”</w:t>
      </w:r>
      <w:r w:rsidR="00E52191">
        <w:t xml:space="preserve">  Etienne’s father was Clemenceau’s personal </w:t>
      </w:r>
      <w:r w:rsidR="00BB188D">
        <w:t xml:space="preserve">interpreter, and so would have had observed the negotiations. </w:t>
      </w:r>
    </w:p>
  </w:endnote>
  <w:endnote w:id="13">
    <w:p w14:paraId="67B07B37" w14:textId="18E70135" w:rsidR="00CE5039" w:rsidRDefault="00CE5039">
      <w:pPr>
        <w:pStyle w:val="EndnoteText"/>
      </w:pPr>
      <w:r>
        <w:rPr>
          <w:rStyle w:val="EndnoteReference"/>
        </w:rPr>
        <w:endnoteRef/>
      </w:r>
      <w:r>
        <w:t xml:space="preserve"> The text of 231 is “</w:t>
      </w:r>
      <w:r w:rsidRPr="00CE5039">
        <w:rPr>
          <w:b/>
          <w:i/>
        </w:rPr>
        <w:t xml:space="preserve">The </w:t>
      </w:r>
      <w:r w:rsidRPr="00CE5039">
        <w:rPr>
          <w:i/>
        </w:rPr>
        <w:t>Allied and Associated Governments affirm and Germany accepts the responsibility of Ger­ many and her Allies for causing all the loss and damage to which the Allied and Associated Governments and their nationals have been subjected as a consequence of  the  war imposed upon them by the aggression of Germany and her Allies.</w:t>
      </w:r>
      <w:r w:rsidR="00F31C63">
        <w:rPr>
          <w:i/>
        </w:rPr>
        <w:t>”</w:t>
      </w:r>
    </w:p>
  </w:endnote>
  <w:endnote w:id="14">
    <w:p w14:paraId="2E6173DB" w14:textId="3DF478C8" w:rsidR="00D84F69" w:rsidRDefault="00D84F69">
      <w:pPr>
        <w:pStyle w:val="EndnoteText"/>
      </w:pPr>
      <w:r>
        <w:rPr>
          <w:rStyle w:val="EndnoteReference"/>
        </w:rPr>
        <w:endnoteRef/>
      </w:r>
      <w:r>
        <w:t xml:space="preserve"> Altschul, “Precise Definition,” 391, </w:t>
      </w:r>
      <w:r w:rsidR="00D05BD5">
        <w:t>“</w:t>
      </w:r>
      <w:r w:rsidR="00D05BD5" w:rsidRPr="00D05BD5">
        <w:t xml:space="preserve">The published impression that Germany, by signing the Treaty of Versailles, assumed morally or otherwise sole responsibility </w:t>
      </w:r>
      <w:proofErr w:type="gramStart"/>
      <w:r w:rsidR="00D05BD5" w:rsidRPr="00D05BD5">
        <w:t>for  the</w:t>
      </w:r>
      <w:proofErr w:type="gramEnd"/>
      <w:r w:rsidR="00D05BD5" w:rsidRPr="00D05BD5">
        <w:t xml:space="preserve"> World War, to the exclusion of her allies and enemies alike from any share in the guilt</w:t>
      </w:r>
      <w:r w:rsidR="00D3173B">
        <w:t>,</w:t>
      </w:r>
      <w:r w:rsidR="00D05BD5" w:rsidRPr="00D05BD5">
        <w:t xml:space="preserve"> is erroneous</w:t>
      </w:r>
      <w:r w:rsidR="00D05BD5">
        <w:t xml:space="preserve">.”  </w:t>
      </w:r>
      <w:r>
        <w:t>“</w:t>
      </w:r>
      <w:r w:rsidRPr="00D84F69">
        <w:t>The idea that by signing the treaty Germany had been forced to commit 'herself to the acceptance of any such theory</w:t>
      </w:r>
      <w:r>
        <w:t xml:space="preserve"> [exclusive war guilt]</w:t>
      </w:r>
      <w:r w:rsidRPr="00D84F69">
        <w:t xml:space="preserve"> is unwarranted.</w:t>
      </w:r>
      <w:r>
        <w:t>”</w:t>
      </w:r>
    </w:p>
  </w:endnote>
  <w:endnote w:id="15">
    <w:p w14:paraId="1ADE1704" w14:textId="49DD07B0" w:rsidR="00CB2402" w:rsidRDefault="00CB2402">
      <w:pPr>
        <w:pStyle w:val="EndnoteText"/>
      </w:pPr>
      <w:r>
        <w:rPr>
          <w:rStyle w:val="EndnoteReference"/>
        </w:rPr>
        <w:endnoteRef/>
      </w:r>
      <w:r>
        <w:t xml:space="preserve"> Binkley, “New Interpretation,” 398 “</w:t>
      </w:r>
      <w:r w:rsidRPr="00CB2402">
        <w:t>The prevailing German opinion that Article 231 impugns German honor is ill­ founded. The article is rather an assumption of liability to pay damages than an admission of war guilt.</w:t>
      </w:r>
      <w:r>
        <w:t>”</w:t>
      </w:r>
    </w:p>
  </w:endnote>
  <w:endnote w:id="16">
    <w:p w14:paraId="5BA231E7" w14:textId="0BB2D427" w:rsidR="008D66C7" w:rsidRDefault="008D66C7">
      <w:pPr>
        <w:pStyle w:val="EndnoteText"/>
      </w:pPr>
      <w:r>
        <w:rPr>
          <w:rStyle w:val="EndnoteReference"/>
        </w:rPr>
        <w:endnoteRef/>
      </w:r>
      <w:r>
        <w:t xml:space="preserve"> Binkley, “New Interpretation,” 399 gives the translations and their suggested </w:t>
      </w:r>
      <w:r w:rsidR="001E0B65">
        <w:t>correct</w:t>
      </w:r>
      <w:r>
        <w:t xml:space="preserve"> German text, </w:t>
      </w:r>
      <w:r w:rsidR="001E0B65">
        <w:t xml:space="preserve">which does away with any hint of guilt, </w:t>
      </w:r>
      <w:r>
        <w:t>400 discusses the problems.  On the second point, 399 “</w:t>
      </w:r>
      <w:r w:rsidRPr="008D66C7">
        <w:t>If we trace the War Guilt controversy back to Versailles we shall find that Brockdorff­Rantzau himself, on behalf of the German delegation, had already given the article a political  interpretation in his note</w:t>
      </w:r>
      <w:r>
        <w:t xml:space="preserve"> </w:t>
      </w:r>
      <w:r w:rsidRPr="008D66C7">
        <w:t>of June 18. Clemenceau 's reply showed  that the legal interpretation was  the  correct one, but Brockdorff-Rantzau continued to hang the discussion of  the political origin of the war on the text of Article 231. And there the discussion has hung ever since.</w:t>
      </w:r>
      <w:r w:rsidR="008E24F0">
        <w:t>”</w:t>
      </w:r>
      <w:r w:rsidR="00BE2F16">
        <w:t xml:space="preserve">  Altschul, “Precise Definition,” 391-2 notes a different problem of translation, in this case in the English.  </w:t>
      </w:r>
    </w:p>
  </w:endnote>
  <w:endnote w:id="17">
    <w:p w14:paraId="044D9388" w14:textId="0458D780" w:rsidR="00FA5AD7" w:rsidRDefault="00FA5AD7">
      <w:pPr>
        <w:pStyle w:val="EndnoteText"/>
      </w:pPr>
      <w:r>
        <w:rPr>
          <w:rStyle w:val="EndnoteReference"/>
        </w:rPr>
        <w:endnoteRef/>
      </w:r>
      <w:r>
        <w:t xml:space="preserve"> </w:t>
      </w:r>
      <w:r w:rsidR="00342EBB">
        <w:t>Fenwick, “Crime of War,”</w:t>
      </w:r>
      <w:r w:rsidR="00421328">
        <w:t xml:space="preserve"> 814</w:t>
      </w:r>
      <w:r w:rsidR="00F97A14">
        <w:t xml:space="preserve"> </w:t>
      </w:r>
      <w:r w:rsidR="00421328">
        <w:t>“</w:t>
      </w:r>
      <w:r w:rsidR="00342EBB" w:rsidRPr="00342EBB">
        <w:t xml:space="preserve">For the war was fought under the old order of things; it was resorted to as the accepted </w:t>
      </w:r>
      <w:r w:rsidR="00342EBB" w:rsidRPr="00342EBB">
        <w:rPr>
          <w:i/>
        </w:rPr>
        <w:t xml:space="preserve">ultima ratio </w:t>
      </w:r>
      <w:r w:rsidR="00342EBB" w:rsidRPr="00342EBB">
        <w:t>in a system of international relations that recognized the right to make war and put but the most illusive restraints upon the exercise of that right. The consequences of defeat were then, as in earlier wars, that the losing party should pay the indemnities.</w:t>
      </w:r>
      <w:r w:rsidR="00342EBB">
        <w:t xml:space="preserve">”  He of course agrees with all the others that there is no hint of sole responsibility </w:t>
      </w:r>
      <w:r w:rsidR="00AD2950">
        <w:t>nor moral guilt: “</w:t>
      </w:r>
      <w:r w:rsidR="00AD2950" w:rsidRPr="00AD2950">
        <w:t>While Germany may repudiate the judgment passed by the victors in their own case, she need not, and cannot fairly, taking the circumstances into account, read into it the moral indictment she so greatly resents.</w:t>
      </w:r>
      <w:r w:rsidR="00AD2950">
        <w:t>”</w:t>
      </w:r>
    </w:p>
  </w:endnote>
  <w:endnote w:id="18">
    <w:p w14:paraId="15BB70E4" w14:textId="71009CA8" w:rsidR="00A86617" w:rsidRDefault="00A86617">
      <w:pPr>
        <w:pStyle w:val="EndnoteText"/>
      </w:pPr>
      <w:r>
        <w:rPr>
          <w:rStyle w:val="EndnoteReference"/>
        </w:rPr>
        <w:endnoteRef/>
      </w:r>
      <w:r>
        <w:t xml:space="preserve"> Temperley, “Guilt in the Treaty,” 235, “</w:t>
      </w:r>
      <w:r w:rsidRPr="00A86617">
        <w:t>If that is so, my thesis (3) is proved.   It is, that Article 231, in Part VIII, Reparation, is a purely technical and legal charge of war guilt to extract damages, and conveys no moral stigma to Germany; but that Articles 227-30, in Part VII, Responsibility, are admitted to be a charge of moral war guilt, and do convey such stigma.</w:t>
      </w:r>
      <w:r>
        <w:t>”</w:t>
      </w:r>
      <w:r w:rsidR="007C3F7B">
        <w:t xml:space="preserve">  </w:t>
      </w:r>
      <w:r w:rsidR="001477FD">
        <w:t xml:space="preserve">The later articles suggest charging the Kaiser. </w:t>
      </w:r>
      <w:r w:rsidR="007C3F7B">
        <w:t>A discussion of the possibilities of charging the Kaiser with crimes can be found in Quincy Wright, “</w:t>
      </w:r>
      <w:r w:rsidR="007C3F7B" w:rsidRPr="007C3F7B">
        <w:t>The Legal Liability of the Kaiser</w:t>
      </w:r>
      <w:r w:rsidR="007C3F7B">
        <w:t xml:space="preserve">,” </w:t>
      </w:r>
      <w:r w:rsidR="007C3F7B" w:rsidRPr="007C3F7B">
        <w:rPr>
          <w:i/>
        </w:rPr>
        <w:t xml:space="preserve">The American Political Science Review </w:t>
      </w:r>
      <w:r w:rsidR="007C3F7B" w:rsidRPr="007C3F7B">
        <w:t>13, No. 1 (Feb., 1919), pp. 120-128</w:t>
      </w:r>
      <w:r w:rsidR="00E92159">
        <w:t>.</w:t>
      </w:r>
    </w:p>
  </w:endnote>
  <w:endnote w:id="19">
    <w:p w14:paraId="150AA9F2" w14:textId="3CBAAC0C" w:rsidR="00740A74" w:rsidRDefault="00740A74">
      <w:pPr>
        <w:pStyle w:val="EndnoteText"/>
      </w:pPr>
      <w:r>
        <w:rPr>
          <w:rStyle w:val="EndnoteReference"/>
        </w:rPr>
        <w:endnoteRef/>
      </w:r>
      <w:r>
        <w:t xml:space="preserve"> Binkley, “New Interpretation,”</w:t>
      </w:r>
      <w:r w:rsidR="00CB2402">
        <w:t xml:space="preserve"> </w:t>
      </w:r>
      <w:r>
        <w:t xml:space="preserve">398, the article opens with “In </w:t>
      </w:r>
      <w:r w:rsidRPr="00740A74">
        <w:t xml:space="preserve">the Treatv of Versailles there is no other article   like Article 231.   The </w:t>
      </w:r>
      <w:proofErr w:type="gramStart"/>
      <w:r w:rsidRPr="00740A74">
        <w:t>greater  part</w:t>
      </w:r>
      <w:proofErr w:type="gramEnd"/>
      <w:r w:rsidRPr="00740A74">
        <w:t xml:space="preserve">  of the  440  articles  of the treaty make material demands upon Germany for colonies and territories, for conventional privileges and rights of surveillance, for items of  private  property and</w:t>
      </w:r>
      <w:r>
        <w:t xml:space="preserve"> </w:t>
      </w:r>
      <w:r w:rsidRPr="00740A74">
        <w:t>portions</w:t>
      </w:r>
      <w:r w:rsidRPr="00740A74">
        <w:tab/>
        <w:t>o</w:t>
      </w:r>
      <w:r>
        <w:t>f t</w:t>
      </w:r>
      <w:r w:rsidRPr="00740A74">
        <w:t>he</w:t>
      </w:r>
      <w:r>
        <w:t xml:space="preserve"> </w:t>
      </w:r>
      <w:r w:rsidRPr="00740A74">
        <w:t>public</w:t>
      </w:r>
      <w:r>
        <w:t xml:space="preserve"> </w:t>
      </w:r>
      <w:r w:rsidRPr="00740A74">
        <w:t>domain; Article 231 requires no material fulfillment. Other articles are already in force, or, being recognized as unenforceable, are now considered as dead letters; Article 231 can neither be enforced nor ignored.</w:t>
      </w:r>
      <w:r>
        <w:t>”</w:t>
      </w:r>
    </w:p>
  </w:endnote>
  <w:endnote w:id="20">
    <w:p w14:paraId="7D4E3D67" w14:textId="6759511F" w:rsidR="00074257" w:rsidRDefault="00074257">
      <w:pPr>
        <w:pStyle w:val="EndnoteText"/>
      </w:pPr>
      <w:r>
        <w:rPr>
          <w:rStyle w:val="EndnoteReference"/>
        </w:rPr>
        <w:endnoteRef/>
      </w:r>
      <w:r>
        <w:t xml:space="preserve"> Temperley, “Guilt in the Treaty,” 236-7, “</w:t>
      </w:r>
      <w:r w:rsidRPr="00074257">
        <w:t xml:space="preserve">Once, however, the enormous advantage of using the </w:t>
      </w:r>
      <w:proofErr w:type="gramStart"/>
      <w:r w:rsidRPr="00074257">
        <w:t>charge  of</w:t>
      </w:r>
      <w:proofErr w:type="gramEnd"/>
      <w:r w:rsidRPr="00074257">
        <w:t xml:space="preserve">  "War Guilt" to release them from the payment of Reparations appeared, the Germans would have been less, or more, than human if they</w:t>
      </w:r>
      <w:r>
        <w:t xml:space="preserve"> </w:t>
      </w:r>
      <w:r w:rsidRPr="00074257">
        <w:t>failed to use this weapon of propaganda</w:t>
      </w:r>
      <w:r>
        <w:t>.”</w:t>
      </w:r>
    </w:p>
  </w:endnote>
  <w:endnote w:id="21">
    <w:p w14:paraId="1FA48814" w14:textId="3C1463DE" w:rsidR="00006CB3" w:rsidRDefault="00006CB3">
      <w:pPr>
        <w:pStyle w:val="EndnoteText"/>
      </w:pPr>
      <w:r>
        <w:rPr>
          <w:rStyle w:val="EndnoteReference"/>
        </w:rPr>
        <w:endnoteRef/>
      </w:r>
      <w:r>
        <w:t xml:space="preserve"> The most important of the propagandists is </w:t>
      </w:r>
      <w:r w:rsidR="000E0046">
        <w:t xml:space="preserve">Alfred von Wegerer, and the most important of his works is </w:t>
      </w:r>
      <w:r w:rsidR="000E0046" w:rsidRPr="000E0046">
        <w:rPr>
          <w:i/>
          <w:iCs/>
        </w:rPr>
        <w:t xml:space="preserve">A Refutation of the Versailles War Guilt Thesis, </w:t>
      </w:r>
      <w:r w:rsidR="000E0046" w:rsidRPr="000E0046">
        <w:t xml:space="preserve">translated from the German by Edwin H. Zeydel, Introduction by Harry Elmer Barnes </w:t>
      </w:r>
      <w:r w:rsidR="00434464">
        <w:t>(</w:t>
      </w:r>
      <w:r w:rsidR="000E0046" w:rsidRPr="000E0046">
        <w:t>New York: Alfred A. Knopf, 1930</w:t>
      </w:r>
      <w:r w:rsidR="00434464">
        <w:t>)</w:t>
      </w:r>
      <w:r w:rsidR="000E0046" w:rsidRPr="000E0046">
        <w:t>.</w:t>
      </w:r>
      <w:r w:rsidR="000E0046">
        <w:t xml:space="preserve">  The man who wrote the introduction wrote (</w:t>
      </w:r>
      <w:proofErr w:type="spellStart"/>
      <w:proofErr w:type="gramStart"/>
      <w:r w:rsidR="000E0046">
        <w:t>many,many</w:t>
      </w:r>
      <w:proofErr w:type="spellEnd"/>
      <w:proofErr w:type="gramEnd"/>
      <w:r w:rsidR="000E0046">
        <w:t xml:space="preserve">) books on the subject, and one of them is </w:t>
      </w:r>
      <w:r w:rsidR="00E4630F" w:rsidRPr="00E4630F">
        <w:t>Harry Elmer</w:t>
      </w:r>
      <w:r w:rsidR="00E4630F">
        <w:t xml:space="preserve"> </w:t>
      </w:r>
      <w:r w:rsidR="00E4630F" w:rsidRPr="00E4630F">
        <w:t xml:space="preserve">Barnes, </w:t>
      </w:r>
      <w:r w:rsidR="00E4630F" w:rsidRPr="00E4630F">
        <w:rPr>
          <w:i/>
          <w:iCs/>
        </w:rPr>
        <w:t>The Genesis of the World War: An Introduction to the Problem of War Guilt</w:t>
      </w:r>
      <w:r w:rsidR="00434464">
        <w:rPr>
          <w:i/>
          <w:iCs/>
        </w:rPr>
        <w:t xml:space="preserve"> </w:t>
      </w:r>
      <w:r w:rsidR="00434464">
        <w:t>(</w:t>
      </w:r>
      <w:r w:rsidR="00E4630F" w:rsidRPr="00E4630F">
        <w:t>New York: Alfred A. Knopf, 1929</w:t>
      </w:r>
      <w:r w:rsidR="00434464">
        <w:t>)</w:t>
      </w:r>
      <w:r w:rsidR="00E4630F" w:rsidRPr="00E4630F">
        <w:t>.</w:t>
      </w:r>
      <w:r w:rsidR="00E4630F">
        <w:t xml:space="preserve">  It comes in at 739 pages, so he must have been a good typist.  </w:t>
      </w:r>
      <w:r w:rsidR="00B46182">
        <w:t>In retrospect, the title might have been a reference to WWII.</w:t>
      </w:r>
    </w:p>
  </w:endnote>
  <w:endnote w:id="22">
    <w:p w14:paraId="5A2F47A9" w14:textId="7547FDBB" w:rsidR="001C254F" w:rsidRPr="001C254F" w:rsidRDefault="001C254F">
      <w:pPr>
        <w:pStyle w:val="EndnoteText"/>
      </w:pPr>
      <w:r>
        <w:rPr>
          <w:rStyle w:val="EndnoteReference"/>
        </w:rPr>
        <w:endnoteRef/>
      </w:r>
      <w:r>
        <w:t xml:space="preserve"> </w:t>
      </w:r>
      <w:proofErr w:type="spellStart"/>
      <w:r>
        <w:t>Wegerer</w:t>
      </w:r>
      <w:proofErr w:type="spellEnd"/>
      <w:r>
        <w:t xml:space="preserve">, </w:t>
      </w:r>
      <w:r>
        <w:rPr>
          <w:i/>
          <w:iCs/>
        </w:rPr>
        <w:t xml:space="preserve">Refutation, </w:t>
      </w:r>
      <w:r>
        <w:t xml:space="preserve">xii </w:t>
      </w:r>
      <w:r w:rsidRPr="001C254F">
        <w:t xml:space="preserve">“It is hard for us Germans to forget that there was a time when the whole Peace Treaty hinged on the question of war guilt.  During the peace negotiations at Versailles, the harsh terms of the treaty were based exclusively on Germany’s guilt and were enforced partly by virtue of it.  If guilt had not been so fixed, it would never have been possible to erect such an atrocious Treaty.”  </w:t>
      </w:r>
      <w:r w:rsidR="00A5121B">
        <w:t xml:space="preserve">Fenwick, “Crime of War,” 813 gives a synopsis of the approach, and then goes on to deny it, </w:t>
      </w:r>
      <w:r w:rsidR="00C85CE0">
        <w:t>814</w:t>
      </w:r>
      <w:r w:rsidR="00A5121B">
        <w:t xml:space="preserve">.  </w:t>
      </w:r>
    </w:p>
  </w:endnote>
  <w:endnote w:id="23">
    <w:p w14:paraId="41139DD6" w14:textId="5EF967DC" w:rsidR="001C254F" w:rsidRPr="00A5121B" w:rsidRDefault="001C254F">
      <w:pPr>
        <w:pStyle w:val="EndnoteText"/>
      </w:pPr>
      <w:r>
        <w:rPr>
          <w:rStyle w:val="EndnoteReference"/>
        </w:rPr>
        <w:endnoteRef/>
      </w:r>
      <w:r>
        <w:t xml:space="preserve"> Wegerer, </w:t>
      </w:r>
      <w:r>
        <w:rPr>
          <w:i/>
          <w:iCs/>
        </w:rPr>
        <w:t xml:space="preserve">Refutation, </w:t>
      </w:r>
      <w:r w:rsidR="00A5121B">
        <w:t xml:space="preserve">xiii </w:t>
      </w:r>
      <w:r w:rsidR="00A5121B" w:rsidRPr="00A5121B">
        <w:t xml:space="preserve">“Naturally, a revised judgment in the war guilt question will not in itself suffice to free us with one stroke from the burdens of the Versailles peace settlement.”  </w:t>
      </w:r>
      <w:r w:rsidR="00C85CE0">
        <w:t xml:space="preserve">Temperley, “Guilt in the Treaty,” 232 </w:t>
      </w:r>
      <w:r w:rsidR="001B1BF1">
        <w:t>“</w:t>
      </w:r>
      <w:r w:rsidR="001B1BF1" w:rsidRPr="001B1BF1">
        <w:t xml:space="preserve">Enormous moral and political and economic issues make the Germans desire the acceptance of thesis </w:t>
      </w:r>
      <w:r w:rsidR="001B1BF1" w:rsidRPr="001B1BF1">
        <w:rPr>
          <w:b/>
        </w:rPr>
        <w:t xml:space="preserve">(1). </w:t>
      </w:r>
      <w:r w:rsidR="001B1BF1" w:rsidRPr="001B1BF1">
        <w:t xml:space="preserve">Thus Herr von Wegerer, </w:t>
      </w:r>
      <w:r w:rsidR="001B1BF1" w:rsidRPr="001B1BF1">
        <w:rPr>
          <w:i/>
        </w:rPr>
        <w:t xml:space="preserve">Deutsche Allgemeine Zeitung, </w:t>
      </w:r>
      <w:r w:rsidR="001B1BF1" w:rsidRPr="001B1BF1">
        <w:t xml:space="preserve">I July 1932: </w:t>
      </w:r>
      <w:r w:rsidR="00D75DA9">
        <w:t>‘</w:t>
      </w:r>
      <w:r w:rsidR="001B1BF1" w:rsidRPr="001B1BF1">
        <w:t>Is it merely a question of learned discussion between scholars? No, much more!</w:t>
      </w:r>
      <w:r w:rsidR="00D75DA9">
        <w:t>’</w:t>
      </w:r>
      <w:r w:rsidR="001B1BF1" w:rsidRPr="001B1BF1">
        <w:t xml:space="preserve"> And he asserts that the Allies exacted reparations from Germany on the ground that she caused the war. If  they no longer believe she caused the war, he says, the Allies ought to repay all the Reparations </w:t>
      </w:r>
      <w:r w:rsidR="001B1BF1" w:rsidRPr="001B1BF1">
        <w:rPr>
          <w:i/>
        </w:rPr>
        <w:t xml:space="preserve">(i.e., </w:t>
      </w:r>
      <w:r w:rsidR="001B1BF1" w:rsidRPr="001B1BF1">
        <w:t>many hundred  millions of  pounds) or they will deserve to be called "swindlers." That is why Germany is so excited  about the matter, and no wonder.</w:t>
      </w:r>
      <w:r w:rsidR="001B1BF1">
        <w:t>”</w:t>
      </w:r>
      <w:r w:rsidR="001B1BF1" w:rsidRPr="001B1BF1">
        <w:t xml:space="preserve">  </w:t>
      </w:r>
    </w:p>
  </w:endnote>
  <w:endnote w:id="24">
    <w:p w14:paraId="2102D74A" w14:textId="3A869B94" w:rsidR="00CE3E0E" w:rsidRPr="0009250E" w:rsidRDefault="00CE3E0E">
      <w:pPr>
        <w:pStyle w:val="EndnoteText"/>
      </w:pPr>
      <w:r>
        <w:rPr>
          <w:rStyle w:val="EndnoteReference"/>
        </w:rPr>
        <w:endnoteRef/>
      </w:r>
      <w:r>
        <w:t xml:space="preserve"> Some of the evidence </w:t>
      </w:r>
      <w:r w:rsidR="0009250E">
        <w:t xml:space="preserve">against this notion is given in Lindley Fraser, </w:t>
      </w:r>
      <w:r w:rsidR="0009250E">
        <w:rPr>
          <w:i/>
          <w:iCs/>
        </w:rPr>
        <w:t xml:space="preserve">Germany Between Two Wars: A Study of Propaganda and War Guilt </w:t>
      </w:r>
      <w:r w:rsidR="00434464">
        <w:t>(</w:t>
      </w:r>
      <w:r w:rsidR="0009250E">
        <w:t>London: Oxford University Press, 1945</w:t>
      </w:r>
      <w:r w:rsidR="00434464">
        <w:t>)</w:t>
      </w:r>
      <w:r w:rsidR="0009250E">
        <w:t xml:space="preserve">, </w:t>
      </w:r>
      <w:r w:rsidR="00DC74C9">
        <w:t>16-22.  In debunking this idea, he quotes on 18  Dr Eugen Fischer, who had been a German army officer as well as the secretary to the Parlimentary Commission of Inquiry at which Chancellor Hindenb</w:t>
      </w:r>
      <w:r w:rsidR="00991405">
        <w:t>u</w:t>
      </w:r>
      <w:r w:rsidR="00DC74C9">
        <w:t>r</w:t>
      </w:r>
      <w:r w:rsidR="00991405">
        <w:t xml:space="preserve">g enunciated the theory: “I flatly deny that there was any stab in the back.  I am convinced that the idea arose because of the need for the Right Wing Parties to find a scapegoat…They wished to build up the past again, and called out for a scapegoat so as to rescue the authorities of the past from dishonour-and their cry found its expression in the legend, the slogan, and the illusion of the stab in the back.” </w:t>
      </w:r>
    </w:p>
  </w:endnote>
  <w:endnote w:id="25">
    <w:p w14:paraId="6EE77B6F" w14:textId="6E391884" w:rsidR="002A1480" w:rsidRDefault="002A1480">
      <w:pPr>
        <w:pStyle w:val="EndnoteText"/>
      </w:pPr>
      <w:r>
        <w:rPr>
          <w:rStyle w:val="EndnoteReference"/>
        </w:rPr>
        <w:endnoteRef/>
      </w:r>
      <w:r>
        <w:t xml:space="preserve"> </w:t>
      </w:r>
      <w:r w:rsidRPr="00351E54">
        <w:t>Temperley, “Guilt in the Treaty,”</w:t>
      </w:r>
      <w:r>
        <w:t xml:space="preserve"> 234 shows that the Allies had made clear to the German government on 20 May 1919 that there was no moral guilt stated or implied.  </w:t>
      </w:r>
      <w:r w:rsidR="003F4C35">
        <w:t>Using other reasoning, Binkley, “New Interpretation,” 399 and Altschul, “Precise Definition,” 391 arrive at the same conclusion.</w:t>
      </w:r>
      <w:r w:rsidR="00F97A14">
        <w:t xml:space="preserve">  Fenwick, “Crime of War,” 812-13 quotes from the German government’s statement on the tenth anniversary of the Treaty, and it reflects the aim of uniting the nation in resentment.  </w:t>
      </w:r>
    </w:p>
  </w:endnote>
  <w:endnote w:id="26">
    <w:p w14:paraId="73B5E4FA" w14:textId="3955D11A" w:rsidR="00016029" w:rsidRDefault="00016029">
      <w:pPr>
        <w:pStyle w:val="EndnoteText"/>
      </w:pPr>
      <w:r>
        <w:rPr>
          <w:rStyle w:val="EndnoteReference"/>
        </w:rPr>
        <w:endnoteRef/>
      </w:r>
      <w:r>
        <w:t xml:space="preserve"> Altschul, “Precise Definition,” makes use of Kautsky’s documents.  </w:t>
      </w:r>
    </w:p>
  </w:endnote>
  <w:endnote w:id="27">
    <w:p w14:paraId="0237E90B" w14:textId="174FF366" w:rsidR="00CB6A54" w:rsidRDefault="00CB6A54">
      <w:pPr>
        <w:pStyle w:val="EndnoteText"/>
      </w:pPr>
      <w:r>
        <w:rPr>
          <w:rStyle w:val="EndnoteReference"/>
        </w:rPr>
        <w:endnoteRef/>
      </w:r>
      <w:r>
        <w:t xml:space="preserve"> Birdsall, “Twenty Years,” </w:t>
      </w:r>
      <w:r w:rsidRPr="00CB6A54">
        <w:t>297-8 “English sentiment was already developing the guilt-complex about the whole Treaty of Versailles which, among other factors, paralyzed English foreign policy from Versailles to Munich.</w:t>
      </w:r>
      <w:r>
        <w:t>”</w:t>
      </w:r>
    </w:p>
  </w:endnote>
  <w:endnote w:id="28">
    <w:p w14:paraId="1B028C9E" w14:textId="71B5A45D" w:rsidR="00351E54" w:rsidRDefault="00351E54">
      <w:pPr>
        <w:pStyle w:val="EndnoteText"/>
      </w:pPr>
      <w:r>
        <w:rPr>
          <w:rStyle w:val="EndnoteReference"/>
        </w:rPr>
        <w:endnoteRef/>
      </w:r>
      <w:r>
        <w:t xml:space="preserve"> </w:t>
      </w:r>
      <w:r w:rsidRPr="00351E54">
        <w:t>Temperley, “Guilt in the Treaty,”</w:t>
      </w:r>
      <w:r>
        <w:t xml:space="preserve"> 231</w:t>
      </w:r>
      <w:r w:rsidR="00FF0FA1">
        <w:t xml:space="preserve"> “</w:t>
      </w:r>
      <w:r w:rsidR="00FF0FA1" w:rsidRPr="00FF0FA1">
        <w:t>For the past dozen years one of the greatest propagandist agitations in history has been demanding the excision of this clause as unjust to Germany. All Germany has accepted this interpretation, so also has the general public and many learned men in England, the United States, France, Italy, etc., so also have most politicians.</w:t>
      </w:r>
      <w:r w:rsidR="00FF0FA1">
        <w:t>”</w:t>
      </w:r>
      <w:r w:rsidR="00D11A24">
        <w:t xml:space="preserve"> </w:t>
      </w:r>
      <w:r w:rsidR="00D11A24" w:rsidRPr="00D11A24">
        <w:t xml:space="preserve">Mantoux, </w:t>
      </w:r>
      <w:r w:rsidR="00D11A24" w:rsidRPr="00D11A24">
        <w:rPr>
          <w:i/>
          <w:iCs/>
        </w:rPr>
        <w:t xml:space="preserve"> Carthaginian Peace</w:t>
      </w:r>
      <w:r w:rsidR="004E138E">
        <w:t xml:space="preserve">, 16 </w:t>
      </w:r>
      <w:r w:rsidR="004E138E" w:rsidRPr="004E138E">
        <w:t>“Such delusions</w:t>
      </w:r>
      <w:r w:rsidR="004E138E">
        <w:t xml:space="preserve"> [about the injustices in the Paris Treaties of 1919]</w:t>
      </w:r>
      <w:r w:rsidR="004E138E" w:rsidRPr="004E138E">
        <w:t xml:space="preserve"> will probably go a long way to explain the ‘incredible’ blunders of the Western Democracies.  But they were something more than intellectual fallacy proper.  Without the ‘guilt-complex’, without the loss of faith that paralysed their will, the pathetic succession of surrenders which culminated in the catastrophe of 1939-40 would never have been possible.”</w:t>
      </w:r>
    </w:p>
  </w:endnote>
  <w:endnote w:id="29">
    <w:p w14:paraId="2BA3D4A6" w14:textId="0475421D" w:rsidR="00A25ECD" w:rsidRDefault="00A25ECD">
      <w:pPr>
        <w:pStyle w:val="EndnoteText"/>
      </w:pPr>
      <w:r>
        <w:rPr>
          <w:rStyle w:val="EndnoteReference"/>
        </w:rPr>
        <w:endnoteRef/>
      </w:r>
      <w:r>
        <w:t xml:space="preserve"> Birdsall, “Twenty Years,” 254 says this better:</w:t>
      </w:r>
      <w:r w:rsidR="00D83050">
        <w:t xml:space="preserve"> </w:t>
      </w:r>
      <w:r w:rsidRPr="00A25ECD">
        <w:t>“The financial consequences of the article [231] were precisely nothing, since Article 232 confined Germany’s actual financial liability to civilian damage, in language taken over bodily from the Pre-Armistice Agreement.  But the political consequences were far-reaching.  The moral overtones in the language of Article 231 encouraged popular condemnation of the article as the “War Guilt Clause,” and subsequent German governments-none more successfully than Hitler’s-made political capital of the cliché.  Liberal opinion throughout the world was quick to respond in sympathy to German and ‘revisionist’ demonstrations that Germany had not been uniquely responsible for the World War, and to the undiscriminating propaganda against the entire Treaty of Versailles as resting on the untenable basis of German ‘guilt.’  Probably no single item of the treaty of Versailles has been so useful to Hitler in destroying the morale of his democratic opponents before attacking them.”</w:t>
      </w:r>
    </w:p>
  </w:endnote>
  <w:endnote w:id="30">
    <w:p w14:paraId="1BCD4102" w14:textId="6658BC12" w:rsidR="007B0957" w:rsidRDefault="007B0957" w:rsidP="007B0957">
      <w:pPr>
        <w:pStyle w:val="EndnoteText"/>
      </w:pPr>
      <w:r>
        <w:rPr>
          <w:rStyle w:val="EndnoteReference"/>
        </w:rPr>
        <w:endnoteRef/>
      </w:r>
      <w:r>
        <w:t xml:space="preserve"> </w:t>
      </w:r>
      <w:r w:rsidRPr="00B33900">
        <w:t>Samuel Flagg Bemis</w:t>
      </w:r>
      <w:r>
        <w:t>, “</w:t>
      </w:r>
      <w:r w:rsidRPr="00B33900">
        <w:t>First Gun of a Revisionist Historiography for the Second World War</w:t>
      </w:r>
      <w:r>
        <w:t xml:space="preserve">,” </w:t>
      </w:r>
      <w:r w:rsidRPr="00B33900">
        <w:rPr>
          <w:i/>
        </w:rPr>
        <w:t xml:space="preserve">The Journal of Modern History </w:t>
      </w:r>
      <w:r w:rsidRPr="00B33900">
        <w:t xml:space="preserve">19, No. 1 (Mar., 1947), </w:t>
      </w:r>
      <w:r>
        <w:t>55, it is worth reading the first paragraph: “</w:t>
      </w:r>
      <w:r w:rsidRPr="00065B81">
        <w:t>A</w:t>
      </w:r>
      <w:r>
        <w:t>fter</w:t>
      </w:r>
      <w:r w:rsidRPr="00065B81">
        <w:t xml:space="preserve"> the first World War, German propaganda beginning with the publication of </w:t>
      </w:r>
      <w:r w:rsidRPr="00065B81">
        <w:rPr>
          <w:i/>
        </w:rPr>
        <w:t xml:space="preserve">Die Grosse Politik der europaischen Kabinette, 1871-1914,   </w:t>
      </w:r>
      <w:r w:rsidRPr="00065B81">
        <w:t xml:space="preserve">initiated a campaign of  revision calculated to break down German war guilt and eventually, with the aid of German philosophy and the recovered might of German arms, to throw off  the Treaty of  Versailles.  Never was a campaign of historical propaganda more successful than the </w:t>
      </w:r>
      <w:r w:rsidRPr="00065B81">
        <w:rPr>
          <w:i/>
        </w:rPr>
        <w:t>Kriegsschuldfrage</w:t>
      </w:r>
      <w:r w:rsidR="00DA6A1E">
        <w:rPr>
          <w:i/>
        </w:rPr>
        <w:t xml:space="preserve"> </w:t>
      </w:r>
      <w:r w:rsidR="00DA6A1E">
        <w:rPr>
          <w:iCs/>
        </w:rPr>
        <w:t>[war guilt question]</w:t>
      </w:r>
      <w:r w:rsidRPr="00065B81">
        <w:rPr>
          <w:i/>
        </w:rPr>
        <w:t xml:space="preserve">. </w:t>
      </w:r>
      <w:r w:rsidRPr="00065B81">
        <w:t xml:space="preserve">Within five years some American historians were relieving Germany of any principal responsibility for the terrible conflict, and one of them actually published a book called </w:t>
      </w:r>
      <w:r w:rsidRPr="00065B81">
        <w:rPr>
          <w:i/>
        </w:rPr>
        <w:t xml:space="preserve">Germany not guilty in 1914. </w:t>
      </w:r>
      <w:r w:rsidRPr="00065B81">
        <w:t xml:space="preserve">Revision of the European </w:t>
      </w:r>
      <w:r w:rsidRPr="00065B81">
        <w:rPr>
          <w:i/>
        </w:rPr>
        <w:t xml:space="preserve">Kriegsschuld </w:t>
      </w:r>
      <w:r w:rsidRPr="00065B81">
        <w:t>led to an extensive disillusionist literature in the United States, 1928-38, attacking  American intervention in the first World War. This disillusionist historiography resulted in the complete repudiation of Woodrow Wilson's foreign policy and in the neutrality legislation of 1935-37. As everybody now can see, that legislation assisted the rise of Hitler's power and his onslaught on Western civilization.</w:t>
      </w:r>
      <w:r>
        <w:t xml:space="preserve">”  The article is a review of a book attempting to do the same for WWII, and Bemis isn’t having it.  </w:t>
      </w:r>
    </w:p>
  </w:endnote>
  <w:endnote w:id="31">
    <w:p w14:paraId="7C9B7661" w14:textId="04960973" w:rsidR="00325763" w:rsidRDefault="00325763" w:rsidP="00325763">
      <w:pPr>
        <w:pStyle w:val="EndnoteText"/>
      </w:pPr>
      <w:r>
        <w:rPr>
          <w:rStyle w:val="EndnoteReference"/>
        </w:rPr>
        <w:endnoteRef/>
      </w:r>
      <w:r>
        <w:t xml:space="preserve"> The official name of the Pact is </w:t>
      </w:r>
      <w:r w:rsidR="00D75DA9">
        <w:t>‘</w:t>
      </w:r>
      <w:r>
        <w:t>General Treaty for Renunciation of War as an Instrument of National Policy</w:t>
      </w:r>
      <w:r w:rsidR="00D75DA9">
        <w:t>’</w:t>
      </w:r>
      <w:r>
        <w:t xml:space="preserve"> and was signed by the major powers August 1928, and many others soon after.  </w:t>
      </w:r>
    </w:p>
  </w:endnote>
  <w:endnote w:id="32">
    <w:p w14:paraId="4BAA8E5B" w14:textId="52D324DC" w:rsidR="00320D70" w:rsidRDefault="00320D70">
      <w:pPr>
        <w:pStyle w:val="EndnoteText"/>
      </w:pPr>
      <w:r>
        <w:rPr>
          <w:rStyle w:val="EndnoteReference"/>
        </w:rPr>
        <w:endnoteRef/>
      </w:r>
      <w:r>
        <w:t xml:space="preserve"> Comparing two statements of this idea is useful.  There is </w:t>
      </w:r>
      <w:r w:rsidR="003827D9">
        <w:t xml:space="preserve">the legally descriptive </w:t>
      </w:r>
      <w:r w:rsidR="003827D9" w:rsidRPr="003827D9">
        <w:t xml:space="preserve">“This conception [war as a crime, the context here is </w:t>
      </w:r>
      <w:r w:rsidR="003827D9">
        <w:t xml:space="preserve">Kellogg-Briand, also called The </w:t>
      </w:r>
      <w:r w:rsidR="003827D9" w:rsidRPr="003827D9">
        <w:t>Pact of Paris] differed both from the Grotian conception, which considered war a suitable procedure for enforcing a just cause, and from the Vattelian conception, which considered war a fact, the propriety of originating which was outside law altogether.  From being a right and then a fact, war had become a crime.”</w:t>
      </w:r>
      <w:r w:rsidR="003827D9">
        <w:t xml:space="preserve"> </w:t>
      </w:r>
      <w:r w:rsidR="003827D9" w:rsidRPr="003827D9">
        <w:t>Quincy</w:t>
      </w:r>
      <w:r w:rsidR="003827D9">
        <w:t xml:space="preserve"> </w:t>
      </w:r>
      <w:r w:rsidR="003827D9" w:rsidRPr="003827D9">
        <w:t xml:space="preserve">Wright, </w:t>
      </w:r>
      <w:r w:rsidR="003827D9" w:rsidRPr="003827D9">
        <w:rPr>
          <w:i/>
          <w:iCs/>
        </w:rPr>
        <w:t xml:space="preserve">A Study of War, </w:t>
      </w:r>
      <w:r w:rsidR="003827D9" w:rsidRPr="003827D9">
        <w:t>Chicago, University of Chicago Press, 1942</w:t>
      </w:r>
      <w:r w:rsidR="003827D9">
        <w:t xml:space="preserve">, </w:t>
      </w:r>
      <w:r w:rsidR="00B44310">
        <w:t xml:space="preserve">342.  </w:t>
      </w:r>
      <w:r w:rsidR="00111D37">
        <w:t xml:space="preserve">Wegerer, </w:t>
      </w:r>
      <w:r w:rsidR="00111D37">
        <w:rPr>
          <w:i/>
          <w:iCs/>
        </w:rPr>
        <w:t xml:space="preserve">Refutation, </w:t>
      </w:r>
      <w:r w:rsidR="00111D37">
        <w:t>vii, makes the first sentence of the book the wistful “Up to the present time war has been universally regarded as a legitimate and, indeed, often as a holy instrument used by sovereign States to further their political or religious interests.”  He goes on to contrast that with the</w:t>
      </w:r>
      <w:r w:rsidR="00086C3F">
        <w:t xml:space="preserve"> sad</w:t>
      </w:r>
      <w:r w:rsidR="00111D37">
        <w:t xml:space="preserve"> present.  </w:t>
      </w:r>
    </w:p>
  </w:endnote>
  <w:endnote w:id="33">
    <w:p w14:paraId="50451B56" w14:textId="20460351" w:rsidR="00842717" w:rsidRPr="00842717" w:rsidRDefault="00842717">
      <w:pPr>
        <w:pStyle w:val="EndnoteText"/>
      </w:pPr>
      <w:r>
        <w:rPr>
          <w:rStyle w:val="EndnoteReference"/>
        </w:rPr>
        <w:endnoteRef/>
      </w:r>
      <w:r>
        <w:t xml:space="preserve"> Already in the fall of 1942, Vernon McKenzie, “Atrocities in World War II- What We Can Believe,” </w:t>
      </w:r>
      <w:r w:rsidRPr="00086C3F">
        <w:rPr>
          <w:i/>
          <w:iCs/>
        </w:rPr>
        <w:t xml:space="preserve">Journalism Quarterly </w:t>
      </w:r>
      <w:r>
        <w:t xml:space="preserve">19 no.3, 1942, 276, writes “The evidence of atrocities </w:t>
      </w:r>
      <w:proofErr w:type="spellStart"/>
      <w:r>
        <w:t>en</w:t>
      </w:r>
      <w:proofErr w:type="spellEnd"/>
      <w:r>
        <w:t xml:space="preserve"> masse, </w:t>
      </w:r>
      <w:proofErr w:type="gramStart"/>
      <w:r>
        <w:t>governmentally-sponsored</w:t>
      </w:r>
      <w:proofErr w:type="gramEnd"/>
      <w:r>
        <w:t xml:space="preserve">, is infinitely more ready-to-hand and convincing than it was a quarter of a century ago.  Today the Nazi government admits the most important facts charged.  Indeed, they brag about them.  They deny, of course, that these things </w:t>
      </w:r>
      <w:r>
        <w:rPr>
          <w:i/>
          <w:iCs/>
        </w:rPr>
        <w:t xml:space="preserve">are </w:t>
      </w:r>
      <w:r>
        <w:t>atrocities.”</w:t>
      </w:r>
    </w:p>
  </w:endnote>
  <w:endnote w:id="34">
    <w:p w14:paraId="7D9CD668" w14:textId="6682C605" w:rsidR="001E560E" w:rsidRDefault="001E560E">
      <w:pPr>
        <w:pStyle w:val="EndnoteText"/>
      </w:pPr>
      <w:r>
        <w:rPr>
          <w:rStyle w:val="EndnoteReference"/>
        </w:rPr>
        <w:endnoteRef/>
      </w:r>
      <w:r>
        <w:t xml:space="preserve"> </w:t>
      </w:r>
      <w:r w:rsidR="00306AD2" w:rsidRPr="00306AD2">
        <w:t xml:space="preserve">Fraser, </w:t>
      </w:r>
      <w:r w:rsidR="00306AD2" w:rsidRPr="00306AD2">
        <w:rPr>
          <w:i/>
          <w:iCs/>
        </w:rPr>
        <w:t xml:space="preserve">Between Two Wars, </w:t>
      </w:r>
      <w:r w:rsidR="00306AD2">
        <w:t>the last chapter is called “Will There be a Third World War</w:t>
      </w:r>
      <w:r w:rsidR="00325763">
        <w:t>?</w:t>
      </w:r>
      <w:r w:rsidR="00306AD2">
        <w:t>”</w:t>
      </w:r>
      <w:r w:rsidR="003439E8">
        <w:t xml:space="preserve">  Lots of others write about the same during the war.</w:t>
      </w:r>
    </w:p>
  </w:endnote>
  <w:endnote w:id="35">
    <w:p w14:paraId="42265B81" w14:textId="2F62D345" w:rsidR="0053302E" w:rsidRDefault="0053302E">
      <w:pPr>
        <w:pStyle w:val="EndnoteText"/>
      </w:pPr>
      <w:r>
        <w:rPr>
          <w:rStyle w:val="EndnoteReference"/>
        </w:rPr>
        <w:endnoteRef/>
      </w:r>
      <w:r>
        <w:t xml:space="preserve"> An insight into why study of national character was so important in the post-WWII moment by Margret Mead, in her Preface to </w:t>
      </w:r>
      <w:r w:rsidR="00B77AD5" w:rsidRPr="0053302E">
        <w:t>Bertram</w:t>
      </w:r>
      <w:r w:rsidR="00B77AD5">
        <w:t xml:space="preserve"> </w:t>
      </w:r>
      <w:r w:rsidRPr="0053302E">
        <w:t xml:space="preserve">Schaffner, M.D., </w:t>
      </w:r>
      <w:r w:rsidRPr="0053302E">
        <w:rPr>
          <w:i/>
          <w:iCs/>
        </w:rPr>
        <w:t xml:space="preserve">Fatherland: A Study of Authoritarianism in the German Family </w:t>
      </w:r>
      <w:r w:rsidR="007209CF">
        <w:t>(</w:t>
      </w:r>
      <w:r w:rsidRPr="0053302E">
        <w:t>New York: Columbia University Press, 1948</w:t>
      </w:r>
      <w:r w:rsidR="007209CF">
        <w:t>)</w:t>
      </w:r>
      <w:r>
        <w:t>, v, “</w:t>
      </w:r>
      <w:r w:rsidRPr="0053302E">
        <w:t xml:space="preserve">“We had abandoned, as untenable, old theories which assigned behavior to different national groups on the basis of </w:t>
      </w:r>
      <w:r w:rsidR="00857B21">
        <w:t>‘</w:t>
      </w:r>
      <w:r w:rsidRPr="0053302E">
        <w:t>race’ but this left us with no theory to account for the differences between the behavior of the German and British, Japanese and Italians, Russians and French, as we encountered them.  The formula so popular in the last war, that we warred with governments but not with peoples, had proved inadequate.  Poignant experiences with our enemies and our allies reinforced the conviction of those who had to fight or cooperate that there were important differences between the members of different societies.”</w:t>
      </w:r>
    </w:p>
  </w:endnote>
  <w:endnote w:id="36">
    <w:p w14:paraId="46B1F062" w14:textId="096D3F66" w:rsidR="00F45706" w:rsidRDefault="00F45706">
      <w:pPr>
        <w:pStyle w:val="EndnoteText"/>
      </w:pPr>
      <w:r>
        <w:rPr>
          <w:rStyle w:val="EndnoteReference"/>
        </w:rPr>
        <w:endnoteRef/>
      </w:r>
      <w:r w:rsidR="004E3385" w:rsidRPr="00F45706">
        <w:t xml:space="preserve">Michael </w:t>
      </w:r>
      <w:r w:rsidRPr="00F45706">
        <w:t xml:space="preserve">Balfour and </w:t>
      </w:r>
      <w:r w:rsidR="004E3385" w:rsidRPr="00F45706">
        <w:t>John</w:t>
      </w:r>
      <w:r w:rsidR="004E3385">
        <w:t xml:space="preserve"> </w:t>
      </w:r>
      <w:r w:rsidRPr="00F45706">
        <w:t xml:space="preserve">Mair, </w:t>
      </w:r>
      <w:r w:rsidRPr="00F45706">
        <w:rPr>
          <w:i/>
          <w:iCs/>
        </w:rPr>
        <w:t xml:space="preserve">Four-Power Control in Germany and Austria: 1945-1946 </w:t>
      </w:r>
      <w:r w:rsidR="007209CF">
        <w:t>(</w:t>
      </w:r>
      <w:r w:rsidRPr="00F45706">
        <w:t>London: Oxford University Press, 1956</w:t>
      </w:r>
      <w:r w:rsidR="007209CF">
        <w:t>)</w:t>
      </w:r>
      <w:r>
        <w:t xml:space="preserve">, </w:t>
      </w:r>
      <w:r w:rsidRPr="00F45706">
        <w:t xml:space="preserve">19 “We may well revolt at the inhumanity of Morgenthau’s approach.  We may condemn it as impractical, which is to say that we would not be prepared to carry it out and do not believe others would do so either.  But we cannot deny that the proposals are a consistent answer to a problem which nobody has yet solved satisfactorily.” </w:t>
      </w:r>
      <w:r>
        <w:t xml:space="preserve"> Balfour was a British official in the occupation government focusing on public relations and then became a historian.  </w:t>
      </w:r>
    </w:p>
  </w:endnote>
  <w:endnote w:id="37">
    <w:p w14:paraId="54D17E2C" w14:textId="120E58E7" w:rsidR="007723C2" w:rsidRDefault="007723C2">
      <w:pPr>
        <w:pStyle w:val="EndnoteText"/>
      </w:pPr>
      <w:r>
        <w:rPr>
          <w:rStyle w:val="EndnoteReference"/>
        </w:rPr>
        <w:endnoteRef/>
      </w:r>
      <w:r>
        <w:t xml:space="preserve"> It wasn’t just that communal guilt had been tried and was a big failure, and so that left individual; there were specific benefits to individual guilt.  One of the most interesting books in the literature of national character is </w:t>
      </w:r>
      <w:r w:rsidR="00336588" w:rsidRPr="009B67EE">
        <w:t>Richard</w:t>
      </w:r>
      <w:r w:rsidR="00336588">
        <w:t xml:space="preserve"> </w:t>
      </w:r>
      <w:r w:rsidR="009B67EE" w:rsidRPr="009B67EE">
        <w:t xml:space="preserve">Muller-Freienfels, </w:t>
      </w:r>
      <w:r w:rsidR="009B67EE" w:rsidRPr="009B67EE">
        <w:rPr>
          <w:i/>
          <w:iCs/>
        </w:rPr>
        <w:t xml:space="preserve">The German His Psychology and Culture: An Inquiry into Folk Character, </w:t>
      </w:r>
      <w:r w:rsidR="009B67EE" w:rsidRPr="009B67EE">
        <w:t xml:space="preserve">translated by Rolf Hoffman </w:t>
      </w:r>
      <w:r w:rsidR="007209CF">
        <w:t>(</w:t>
      </w:r>
      <w:r w:rsidR="009B67EE" w:rsidRPr="009B67EE">
        <w:t>Los Angeles: The New Symposium Press, 1936</w:t>
      </w:r>
      <w:r w:rsidR="007209CF">
        <w:t>)</w:t>
      </w:r>
      <w:r w:rsidR="009B67EE">
        <w:t>.  This was written after WWI, revised in 1929 and translated in 1936, as the rest of the world started to feel a real need to understand Germany</w:t>
      </w:r>
      <w:r w:rsidR="00583E38">
        <w:t>-w</w:t>
      </w:r>
      <w:r w:rsidR="009B67EE">
        <w:t>ar was coming.  A basic overview of the character is 80-85.  He stresses that the German as an individual tend</w:t>
      </w:r>
      <w:r w:rsidR="009D41FE">
        <w:t>s</w:t>
      </w:r>
      <w:r w:rsidR="009B67EE">
        <w:t xml:space="preserve"> to anarchy</w:t>
      </w:r>
      <w:r w:rsidR="009D41FE">
        <w:t xml:space="preserve"> and self-willed individualism, so all that rule-following is an overcompensation in their struggles with themselves.  If the individual could be stressed, perhaps more of the anarchic tendencies would predominate, and that would </w:t>
      </w:r>
      <w:r w:rsidR="00336588">
        <w:t>weaken</w:t>
      </w:r>
      <w:r w:rsidR="009D41FE">
        <w:t xml:space="preserve"> the state.</w:t>
      </w:r>
    </w:p>
  </w:endnote>
  <w:endnote w:id="38">
    <w:p w14:paraId="35FAF4F8" w14:textId="64D50F78" w:rsidR="009838BA" w:rsidRPr="00935696" w:rsidRDefault="009838BA">
      <w:pPr>
        <w:pStyle w:val="EndnoteText"/>
      </w:pPr>
      <w:r>
        <w:rPr>
          <w:rStyle w:val="EndnoteReference"/>
        </w:rPr>
        <w:endnoteRef/>
      </w:r>
      <w:r>
        <w:t xml:space="preserve"> </w:t>
      </w:r>
      <w:r w:rsidR="00B2388B">
        <w:t xml:space="preserve">About time scale, </w:t>
      </w:r>
      <w:r w:rsidR="00B2388B" w:rsidRPr="00B2388B">
        <w:t xml:space="preserve">Schaffner, </w:t>
      </w:r>
      <w:r w:rsidR="00B2388B" w:rsidRPr="00B2388B">
        <w:rPr>
          <w:i/>
          <w:iCs/>
        </w:rPr>
        <w:t xml:space="preserve">Fatherland, </w:t>
      </w:r>
      <w:r w:rsidR="00B2388B">
        <w:t xml:space="preserve">107, </w:t>
      </w:r>
      <w:r w:rsidR="00B2388B" w:rsidRPr="00B2388B">
        <w:t>“It is conceivable that in two, or three, or four</w:t>
      </w:r>
      <w:r w:rsidR="001827A4">
        <w:t xml:space="preserve"> </w:t>
      </w:r>
      <w:r w:rsidR="00B2388B" w:rsidRPr="00B2388B">
        <w:t>generations, there may be a change in the basic character formation of Germans because of outside efforts.  But from knowledge of the obsessive, repetitive side of the German personality and the probability of Allied retirement from the scene before the task is completed, the chances for such a happy outcome do not seem very great.”</w:t>
      </w:r>
      <w:r w:rsidR="00B2388B">
        <w:t xml:space="preserve"> </w:t>
      </w:r>
      <w:r w:rsidR="00F072E7">
        <w:t xml:space="preserve">Also 108.  </w:t>
      </w:r>
      <w:r w:rsidR="00B2388B">
        <w:t xml:space="preserve">About the importance of the task, the last paragraph of the book, 113, </w:t>
      </w:r>
      <w:r w:rsidR="00B2388B" w:rsidRPr="00B2388B">
        <w:t>“It would be impossible for any one alive today to</w:t>
      </w:r>
      <w:r w:rsidR="001827A4">
        <w:t xml:space="preserve"> </w:t>
      </w:r>
      <w:r w:rsidR="00B2388B" w:rsidRPr="00B2388B">
        <w:t>predict the outcome of Allied efforts in Germany.  Altering an old, traditional culture has never</w:t>
      </w:r>
      <w:r w:rsidR="00935696">
        <w:t xml:space="preserve"> </w:t>
      </w:r>
      <w:r w:rsidR="00B2388B" w:rsidRPr="00B2388B">
        <w:t>really been tried on this scale before.  The very conception is challenging.  It is admittedly difficult; it may not succeed.  But because it is such a necessary step in building the structure of world peace, and because the civilization that Americans prize may not survive another war, they must go ahead with their efforts, believing in success.  The generations that come after will have to decide whether they were realistic planners or merely idle dreamers.”</w:t>
      </w:r>
      <w:r w:rsidR="00B2388B">
        <w:t xml:space="preserve">  On the</w:t>
      </w:r>
      <w:r w:rsidR="001827A4">
        <w:t xml:space="preserve"> </w:t>
      </w:r>
      <w:r w:rsidR="00B2388B">
        <w:t xml:space="preserve">centrality  of the task, the Forward, by David M. Levy, M.D., xi, </w:t>
      </w:r>
      <w:r w:rsidR="00B2388B" w:rsidRPr="00B2388B">
        <w:t>“In the formulation of programs of policies for winning the peace, which, in the case of Germany is expressed in the words ‘denazify and demilitarize,’ the primary requirement is an understanding of the psychology of the German people.  The modification of that psychology is the main task of Military Government.”</w:t>
      </w:r>
      <w:r w:rsidR="00807743">
        <w:t xml:space="preserve">  This</w:t>
      </w:r>
      <w:r w:rsidR="00BA2C07">
        <w:t xml:space="preserve"> aim of government</w:t>
      </w:r>
      <w:r w:rsidR="00807743">
        <w:t xml:space="preserve"> should be nothing but shocking.  </w:t>
      </w:r>
      <w:r w:rsidR="00C25DF2">
        <w:t xml:space="preserve"> </w:t>
      </w:r>
      <w:r w:rsidR="00C25DF2" w:rsidRPr="00C25DF2">
        <w:t>David</w:t>
      </w:r>
      <w:r w:rsidR="00C25DF2">
        <w:t xml:space="preserve">  </w:t>
      </w:r>
      <w:r w:rsidR="00C25DF2" w:rsidRPr="00C25DF2">
        <w:t xml:space="preserve">Rodnick, </w:t>
      </w:r>
      <w:r w:rsidR="00C25DF2" w:rsidRPr="00C25DF2">
        <w:rPr>
          <w:i/>
          <w:iCs/>
        </w:rPr>
        <w:t xml:space="preserve">Postwar Germans: An Anthropologist’s Account, </w:t>
      </w:r>
      <w:r w:rsidR="00C25DF2" w:rsidRPr="00C25DF2">
        <w:t>New Haven: Yale University Press, 1948</w:t>
      </w:r>
      <w:r w:rsidR="00C25DF2">
        <w:t>, also</w:t>
      </w:r>
      <w:r w:rsidR="00935696">
        <w:t xml:space="preserve"> </w:t>
      </w:r>
      <w:r w:rsidR="00C25DF2">
        <w:t>assumes a glacial pace of change in the whole concluding chapter, 219-225, but particularly 222.</w:t>
      </w:r>
      <w:r w:rsidR="001D63FD">
        <w:t xml:space="preserve">  A review of both books together is </w:t>
      </w:r>
      <w:r w:rsidR="001D63FD" w:rsidRPr="001D63FD">
        <w:t>Everett C. Hughes</w:t>
      </w:r>
      <w:r w:rsidR="001D63FD">
        <w:t xml:space="preserve">, </w:t>
      </w:r>
      <w:r w:rsidR="001D63FD" w:rsidRPr="001D63FD">
        <w:t>Reviewed Work(s): Postwar Germans: An Anthropologist's Account. by David Rodnick: Father Land: A Study of Authoritarianism in the German Family. by  Bertram Schaffner</w:t>
      </w:r>
      <w:r w:rsidR="001D63FD">
        <w:t xml:space="preserve">, </w:t>
      </w:r>
      <w:r w:rsidR="001D63FD" w:rsidRPr="001D63FD">
        <w:rPr>
          <w:i/>
        </w:rPr>
        <w:t xml:space="preserve">American Journal of Sociology </w:t>
      </w:r>
      <w:r w:rsidR="001D63FD" w:rsidRPr="001D63FD">
        <w:t>55, No. 1 (Jul., 1949), pp. 101-102</w:t>
      </w:r>
      <w:r w:rsidR="001D63FD">
        <w:t>.  Hughes, a German speaker who had done research in Germany in the 30s</w:t>
      </w:r>
      <w:r w:rsidR="00D9735A">
        <w:t xml:space="preserve">, feels the books are fundamentally correct, but is uncertain of how the material can be used.  </w:t>
      </w:r>
      <w:r w:rsidR="00935696">
        <w:t xml:space="preserve">Balfour, </w:t>
      </w:r>
      <w:r w:rsidR="00935696">
        <w:rPr>
          <w:i/>
          <w:iCs/>
        </w:rPr>
        <w:t xml:space="preserve">Control in Germany, </w:t>
      </w:r>
      <w:r w:rsidR="00935696" w:rsidRPr="00935696">
        <w:t>63 “This [changing German culture and thinking] was the basic question of the occupation in so far as that was more than a military exercise.  Unless it could be solved, the fruits of victory would be transitory.”</w:t>
      </w:r>
      <w:r w:rsidR="001827A4">
        <w:t xml:space="preserve">  A voice in opposition is </w:t>
      </w:r>
      <w:r w:rsidR="001827A4" w:rsidRPr="001827A4">
        <w:t>Franz L.</w:t>
      </w:r>
      <w:r w:rsidR="001827A4">
        <w:t xml:space="preserve"> </w:t>
      </w:r>
      <w:r w:rsidR="001827A4" w:rsidRPr="001827A4">
        <w:t xml:space="preserve">Neumann, “Reeducating the Germans,” </w:t>
      </w:r>
      <w:r w:rsidR="001827A4" w:rsidRPr="001827A4">
        <w:rPr>
          <w:i/>
          <w:iCs/>
        </w:rPr>
        <w:t xml:space="preserve">Commentary, </w:t>
      </w:r>
      <w:r w:rsidR="001827A4" w:rsidRPr="001827A4">
        <w:t xml:space="preserve">June 1947, </w:t>
      </w:r>
      <w:r w:rsidR="00B66472" w:rsidRPr="00B66472">
        <w:t xml:space="preserve">517-25, republished in </w:t>
      </w:r>
      <w:r w:rsidR="00B66472" w:rsidRPr="00B66472">
        <w:rPr>
          <w:i/>
          <w:iCs/>
        </w:rPr>
        <w:t xml:space="preserve">The Reference Shelf </w:t>
      </w:r>
      <w:r w:rsidR="00B66472" w:rsidRPr="00B66472">
        <w:t xml:space="preserve"> 20 no 3 (The Dilemma of Postwar Germany) 1948,  211-225</w:t>
      </w:r>
      <w:r w:rsidR="001827A4">
        <w:t>,</w:t>
      </w:r>
      <w:r w:rsidR="001937EA">
        <w:t xml:space="preserve"> the opening</w:t>
      </w:r>
      <w:r w:rsidR="001827A4">
        <w:t xml:space="preserve"> is</w:t>
      </w:r>
      <w:r w:rsidR="001937EA">
        <w:t>:</w:t>
      </w:r>
      <w:r w:rsidR="001827A4">
        <w:t xml:space="preserve"> </w:t>
      </w:r>
      <w:r w:rsidR="001827A4" w:rsidRPr="001827A4">
        <w:t>“It is difficult to educate; it is more difficult to reeducate; it is well-neigh impossible to reeducate a foreign nation.  To attempt to reeducate Germans by military government action is to attempt the impossible.”</w:t>
      </w:r>
      <w:r w:rsidR="001827A4">
        <w:t xml:space="preserve"> He goes on to show that the military government understood this. </w:t>
      </w:r>
    </w:p>
  </w:endnote>
  <w:endnote w:id="39">
    <w:p w14:paraId="57ECF322" w14:textId="3C19B518" w:rsidR="00100464" w:rsidRDefault="00100464">
      <w:pPr>
        <w:pStyle w:val="EndnoteText"/>
      </w:pPr>
      <w:r>
        <w:rPr>
          <w:rStyle w:val="EndnoteReference"/>
        </w:rPr>
        <w:endnoteRef/>
      </w:r>
      <w:r>
        <w:t xml:space="preserve"> One of the posters can be seen at </w:t>
      </w:r>
      <w:r w:rsidRPr="00100464">
        <w:t>Wikipedia contributors, "German collective guilt,"  </w:t>
      </w:r>
      <w:r w:rsidRPr="00100464">
        <w:rPr>
          <w:i/>
          <w:iCs/>
        </w:rPr>
        <w:t>Wikipedia, The Free Encyclopedia,</w:t>
      </w:r>
      <w:r w:rsidRPr="00100464">
        <w:t> </w:t>
      </w:r>
      <w:hyperlink r:id="rId1" w:history="1">
        <w:r w:rsidRPr="00100464">
          <w:rPr>
            <w:rStyle w:val="Hyperlink"/>
          </w:rPr>
          <w:t>https://en.wikipedia.org/w/index.php?title=German_collective_guilt&amp;oldid=1093865438</w:t>
        </w:r>
      </w:hyperlink>
      <w:r w:rsidRPr="00100464">
        <w:t> (accessed July 3, 2022).</w:t>
      </w:r>
      <w:r w:rsidR="00BD033D">
        <w:t xml:space="preserve">  </w:t>
      </w:r>
      <w:r w:rsidR="00BD033D" w:rsidRPr="00BD033D">
        <w:t xml:space="preserve">Jaspers, Karl, </w:t>
      </w:r>
      <w:r w:rsidR="00BD033D" w:rsidRPr="00BD033D">
        <w:rPr>
          <w:i/>
          <w:iCs/>
        </w:rPr>
        <w:t xml:space="preserve">The Question of German Guilt, </w:t>
      </w:r>
      <w:r w:rsidR="00BD033D" w:rsidRPr="00BD033D">
        <w:t xml:space="preserve">translated by E.B. Ashton, new introduction by Joseph W. Koterski, </w:t>
      </w:r>
      <w:r w:rsidR="007209CF">
        <w:t>(</w:t>
      </w:r>
      <w:r w:rsidR="00BD033D" w:rsidRPr="00BD033D">
        <w:t>New York: Fordham University Press, 2000</w:t>
      </w:r>
      <w:r w:rsidR="007209CF">
        <w:t>)</w:t>
      </w:r>
      <w:r w:rsidR="00BD033D" w:rsidRPr="00BD033D">
        <w:t>.  First Published in Eng</w:t>
      </w:r>
      <w:r w:rsidR="00BD033D">
        <w:t>lish 1947</w:t>
      </w:r>
      <w:r w:rsidR="0055418C">
        <w:t xml:space="preserve">, 41 references the posters going up all over Germany and the reaction against them.  </w:t>
      </w:r>
    </w:p>
  </w:endnote>
  <w:endnote w:id="40">
    <w:p w14:paraId="512A4194" w14:textId="63CEED85" w:rsidR="009D0F7C" w:rsidRDefault="009D0F7C">
      <w:pPr>
        <w:pStyle w:val="EndnoteText"/>
      </w:pPr>
      <w:r>
        <w:rPr>
          <w:rStyle w:val="EndnoteReference"/>
        </w:rPr>
        <w:endnoteRef/>
      </w:r>
      <w:r>
        <w:t xml:space="preserve"> Some of the literature is</w:t>
      </w:r>
      <w:r w:rsidR="0000025A">
        <w:t xml:space="preserve"> </w:t>
      </w:r>
      <w:r w:rsidR="00AC0CDA">
        <w:t xml:space="preserve">Donald V. </w:t>
      </w:r>
      <w:r w:rsidR="0000025A">
        <w:t xml:space="preserve">McGranahan, and </w:t>
      </w:r>
      <w:r w:rsidR="00AC0CDA">
        <w:t xml:space="preserve">Morris </w:t>
      </w:r>
      <w:r w:rsidR="0000025A">
        <w:t xml:space="preserve">Janowitz, “Studies of German Youth,” </w:t>
      </w:r>
      <w:r w:rsidR="0062352D" w:rsidRPr="0062352D">
        <w:rPr>
          <w:i/>
          <w:iCs/>
        </w:rPr>
        <w:t>Journal of Abnormal and Social Psychology</w:t>
      </w:r>
      <w:r w:rsidR="0062352D" w:rsidRPr="0062352D">
        <w:t>, 41 no. 1, 1946: p 3-14</w:t>
      </w:r>
      <w:r w:rsidR="00BE6D7F">
        <w:t>;</w:t>
      </w:r>
      <w:r w:rsidR="0000025A">
        <w:t xml:space="preserve"> </w:t>
      </w:r>
      <w:r>
        <w:t xml:space="preserve"> </w:t>
      </w:r>
      <w:r w:rsidRPr="009D0F7C">
        <w:t>M. I. Gurfein and Morris Janowitz</w:t>
      </w:r>
      <w:r>
        <w:t>, “Tr</w:t>
      </w:r>
      <w:r w:rsidRPr="009D0F7C">
        <w:t>ends in Wehrmacht Morale</w:t>
      </w:r>
      <w:r>
        <w:t xml:space="preserve">,” </w:t>
      </w:r>
      <w:r w:rsidRPr="009D0F7C">
        <w:rPr>
          <w:i/>
        </w:rPr>
        <w:t xml:space="preserve">The Public Opinion Quarterly </w:t>
      </w:r>
      <w:r w:rsidRPr="009D0F7C">
        <w:t>10, No. 1 (Spring, 1946), pp. 78-84</w:t>
      </w:r>
      <w:r>
        <w:t xml:space="preserve">; </w:t>
      </w:r>
      <w:r w:rsidRPr="009D0F7C">
        <w:t>Morris Janowitz</w:t>
      </w:r>
      <w:r>
        <w:t>, “</w:t>
      </w:r>
      <w:r w:rsidRPr="009D0F7C">
        <w:t>German Reactions to Nazi Atrocities</w:t>
      </w:r>
      <w:r>
        <w:t xml:space="preserve">,” </w:t>
      </w:r>
      <w:r w:rsidRPr="009D0F7C">
        <w:rPr>
          <w:i/>
        </w:rPr>
        <w:t>American Journal of Sociology</w:t>
      </w:r>
      <w:r w:rsidRPr="009D0F7C">
        <w:t>, Sep., 1946, Vol. 52, No. 2 (Sep., 1946), pp. 141-146</w:t>
      </w:r>
      <w:r w:rsidR="0000025A">
        <w:t xml:space="preserve">; </w:t>
      </w:r>
      <w:r w:rsidR="0000025A" w:rsidRPr="0000025A">
        <w:t>Clifford Kirkpatrick</w:t>
      </w:r>
      <w:r w:rsidR="0000025A">
        <w:t>, “</w:t>
      </w:r>
      <w:r w:rsidR="0000025A" w:rsidRPr="0000025A">
        <w:t>Reactions of Educated Germans to Defeat</w:t>
      </w:r>
      <w:r w:rsidR="0000025A">
        <w:t xml:space="preserve">,” </w:t>
      </w:r>
      <w:r w:rsidR="0000025A" w:rsidRPr="0000025A">
        <w:rPr>
          <w:i/>
        </w:rPr>
        <w:t xml:space="preserve">American Journal of Sociology </w:t>
      </w:r>
      <w:r w:rsidR="0000025A" w:rsidRPr="0000025A">
        <w:t>54, No. 1 (Jul., 1948), pp. 36-47</w:t>
      </w:r>
      <w:r w:rsidR="00FF56A1">
        <w:t xml:space="preserve">.  </w:t>
      </w:r>
      <w:r w:rsidR="00824715">
        <w:t xml:space="preserve">All these touch in some way on the issue of guilt, though Janowitz, “Reaction to Atrocities” most directly.  </w:t>
      </w:r>
      <w:r w:rsidR="00013DA4">
        <w:t xml:space="preserve">The </w:t>
      </w:r>
      <w:r w:rsidR="008A1B18">
        <w:t>appendices</w:t>
      </w:r>
      <w:r w:rsidR="00013DA4">
        <w:t xml:space="preserve"> to </w:t>
      </w:r>
      <w:r w:rsidR="00013DA4" w:rsidRPr="00B2388B">
        <w:t xml:space="preserve">Schaffner, </w:t>
      </w:r>
      <w:r w:rsidR="00013DA4" w:rsidRPr="00B2388B">
        <w:rPr>
          <w:i/>
          <w:iCs/>
        </w:rPr>
        <w:t xml:space="preserve">Fatherland, </w:t>
      </w:r>
      <w:r w:rsidR="00013DA4">
        <w:t xml:space="preserve">are useful.  Appendix I is about the screenings used to decide if a German might get a </w:t>
      </w:r>
      <w:r w:rsidR="008A1B18">
        <w:t>license</w:t>
      </w:r>
      <w:r w:rsidR="00013DA4">
        <w:t xml:space="preserve"> to engage in public information.  Each applicant </w:t>
      </w:r>
      <w:r w:rsidR="001D19A0">
        <w:t>had to pass seven tests and a final evaluation, that brought it all together.  Appendix II gives the full</w:t>
      </w:r>
      <w:r w:rsidR="00F107C3">
        <w:t xml:space="preserve"> test of</w:t>
      </w:r>
      <w:r w:rsidR="001D19A0">
        <w:t xml:space="preserve"> 40 incomplete sentenc</w:t>
      </w:r>
      <w:r w:rsidR="00F107C3">
        <w:t>es</w:t>
      </w:r>
      <w:r w:rsidR="001D19A0">
        <w:t>, of them, #39 is about guilt.  Appendix III gives all 110 questions on the “German Attitude Scale,</w:t>
      </w:r>
      <w:r w:rsidR="005D196B">
        <w:t>”</w:t>
      </w:r>
      <w:r w:rsidR="001D19A0">
        <w:t xml:space="preserve"> </w:t>
      </w:r>
      <w:r w:rsidR="008A1B18">
        <w:t xml:space="preserve">as well as data from the six times it was given to a total of 2340 people.  Questions 12,47, 57, 60, 66 and 100 are on guilt and responsibility. </w:t>
      </w:r>
      <w:r w:rsidR="00824715">
        <w:t xml:space="preserve">Appendix IV shows how people were classified and typical answers that earned various classifications.  Among other things, people had to write an essay on German Collective guilt, and p 151 gives an example.  The question of guilt clearly mattered to the examiners.  </w:t>
      </w:r>
      <w:r w:rsidR="008A1B18">
        <w:t xml:space="preserve"> </w:t>
      </w:r>
    </w:p>
  </w:endnote>
  <w:endnote w:id="41">
    <w:p w14:paraId="3D56835E" w14:textId="05BA1731" w:rsidR="008B3B6C" w:rsidRDefault="008B3B6C">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rsidRPr="008B3B6C">
        <w:t>11-12.</w:t>
      </w:r>
      <w:r>
        <w:rPr>
          <w:i/>
          <w:iCs/>
        </w:rPr>
        <w:t xml:space="preserve">  </w:t>
      </w:r>
      <w:r w:rsidRPr="008B3B6C">
        <w:rPr>
          <w:i/>
          <w:iCs/>
        </w:rPr>
        <w:t xml:space="preserve"> </w:t>
      </w:r>
      <w:r>
        <w:t xml:space="preserve">His notion that Germans don’t speak to one another and are alone even when together, without a sense of community, is close to </w:t>
      </w:r>
      <w:r w:rsidR="00556963" w:rsidRPr="00556963">
        <w:t xml:space="preserve">Rodnick, </w:t>
      </w:r>
      <w:r w:rsidR="00556963" w:rsidRPr="00556963">
        <w:rPr>
          <w:i/>
          <w:iCs/>
        </w:rPr>
        <w:t>Postwar Germans,</w:t>
      </w:r>
      <w:r w:rsidR="005D196B">
        <w:rPr>
          <w:i/>
          <w:iCs/>
        </w:rPr>
        <w:t xml:space="preserve"> </w:t>
      </w:r>
      <w:r w:rsidR="00556963">
        <w:t xml:space="preserve">4 who says that they are lonely even with their own kind, and again 8 </w:t>
      </w:r>
      <w:r w:rsidR="00556963" w:rsidRPr="00556963">
        <w:t>“Our impression after observing hundreds of Germans in all classes is that they feel themselves to be rejected even by individuals within their own groups.</w:t>
      </w:r>
      <w:r w:rsidR="00556963">
        <w:t>”</w:t>
      </w:r>
      <w:r w:rsidR="00556963" w:rsidRPr="00556963">
        <w:t xml:space="preserve">  </w:t>
      </w:r>
    </w:p>
  </w:endnote>
  <w:endnote w:id="42">
    <w:p w14:paraId="3F7176D8" w14:textId="69F6B8ED" w:rsidR="00B5114C" w:rsidRPr="00D32FBE" w:rsidRDefault="00B5114C">
      <w:pPr>
        <w:pStyle w:val="EndnoteText"/>
      </w:pPr>
      <w:r>
        <w:rPr>
          <w:rStyle w:val="EndnoteReference"/>
        </w:rPr>
        <w:endnoteRef/>
      </w:r>
      <w:r>
        <w:t xml:space="preserve"> An interesting note on the development of Jaspers’ thinking is in Hans Speier, </w:t>
      </w:r>
      <w:r>
        <w:rPr>
          <w:i/>
          <w:iCs/>
        </w:rPr>
        <w:t xml:space="preserve">From the Ashes of Disgrace: A Journal from Germany, 1945-1955, </w:t>
      </w:r>
      <w:r>
        <w:t>(Amherst: The University of Massachusetts Press, 1981), the section on Jaspers is 35-40.  Speier speaks with Jaspers on 18 Nov 1945 as he is working on the lectures on guilt.  Speier faults Jaspers for taking a legalistic approach and refusing to accept the notion of collective guilt</w:t>
      </w:r>
      <w:r w:rsidR="00D32FBE">
        <w:t xml:space="preserve"> (</w:t>
      </w:r>
      <w:r w:rsidR="00D32FBE" w:rsidRPr="00D32FBE">
        <w:rPr>
          <w:i/>
          <w:iCs/>
        </w:rPr>
        <w:t>Schuld</w:t>
      </w:r>
      <w:r w:rsidR="00D32FBE">
        <w:t>)</w:t>
      </w:r>
      <w:r>
        <w:t>, only collective liability</w:t>
      </w:r>
      <w:r w:rsidR="00D32FBE">
        <w:t>, (</w:t>
      </w:r>
      <w:r w:rsidR="00D32FBE">
        <w:rPr>
          <w:i/>
          <w:iCs/>
        </w:rPr>
        <w:t>Haftung</w:t>
      </w:r>
      <w:r w:rsidR="00D32FBE">
        <w:t>)</w:t>
      </w:r>
      <w:r w:rsidR="00AF2F33">
        <w:t xml:space="preserve">, 38: “Yet he [Jaspers] spoke as though the recognition of communal liability made the denial of collective guilt more acceptable, and an admission of collective shame unnecessary.”  </w:t>
      </w:r>
      <w:r w:rsidR="00D32FBE">
        <w:t>Further, he makes a clear distinction between Nazis, some of whom are guilty, and the German people, who only passively participated.  Toward the end, he accuses Jaspers of pleading expiation through suffering, just what Jaspers refuses in the finished text, 38: “Again, even men like Jaspers-who probably were among the best Germans we left behind us in 1933, or at least the most thoughtful ones-appear not to have realized what the Germans did to Europe.  Instead, they concentrate on what the Nazis have done to Germany.”</w:t>
      </w:r>
    </w:p>
  </w:endnote>
  <w:endnote w:id="43">
    <w:p w14:paraId="79834CE3" w14:textId="74522EB7" w:rsidR="00BA2C07" w:rsidRPr="00BA2C07" w:rsidRDefault="00BA2C07">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t xml:space="preserve">this is a summary of the material on 25-6. </w:t>
      </w:r>
      <w:r w:rsidR="001E37C3">
        <w:t xml:space="preserve">  33, the first two are charged from without, the second two, from within.  </w:t>
      </w:r>
      <w:r w:rsidR="00950485">
        <w:t xml:space="preserve">The consequences of the four kinds are on 30.  </w:t>
      </w:r>
    </w:p>
  </w:endnote>
  <w:endnote w:id="44">
    <w:p w14:paraId="24219EA5" w14:textId="6DB08DB1" w:rsidR="001556B5" w:rsidRPr="001556B5" w:rsidRDefault="001556B5">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t xml:space="preserve">29 </w:t>
      </w:r>
      <w:r w:rsidRPr="001556B5">
        <w:t xml:space="preserve">“He </w:t>
      </w:r>
      <w:r>
        <w:t xml:space="preserve">[the citizen in a dictatorship] </w:t>
      </w:r>
      <w:r w:rsidRPr="001556B5">
        <w:t>does not feel that he shares a responsibility; he looks on, is politically inactive</w:t>
      </w:r>
      <w:r>
        <w:t>, w</w:t>
      </w:r>
      <w:r w:rsidRPr="001556B5">
        <w:t xml:space="preserve">orks and acts in blind obedience.  He has an easy conscience in obeying and an easy conscience about his nonparticipation in the decisions and acts of those in power.  He tolerates the political reality as an alien fact; he seeks to turn it to his personal advantage or lives with it in the blind ardor of self-sacrifice.”   </w:t>
      </w:r>
    </w:p>
  </w:endnote>
  <w:endnote w:id="45">
    <w:p w14:paraId="16F53615" w14:textId="5B8C3937" w:rsidR="00AE7A98" w:rsidRPr="00AE7A98" w:rsidRDefault="00AE7A98">
      <w:pPr>
        <w:pStyle w:val="EndnoteText"/>
      </w:pPr>
      <w:r>
        <w:rPr>
          <w:rStyle w:val="EndnoteReference"/>
        </w:rPr>
        <w:endnoteRef/>
      </w:r>
      <w:r>
        <w:t xml:space="preserve"> </w:t>
      </w:r>
      <w:r w:rsidRPr="008B3B6C">
        <w:t xml:space="preserve">Jaspers, </w:t>
      </w:r>
      <w:r w:rsidRPr="008B3B6C">
        <w:rPr>
          <w:i/>
          <w:iCs/>
        </w:rPr>
        <w:t>German Guilt</w:t>
      </w:r>
      <w:r>
        <w:rPr>
          <w:i/>
          <w:iCs/>
        </w:rPr>
        <w:t>,</w:t>
      </w:r>
      <w:r>
        <w:t xml:space="preserve">35 </w:t>
      </w:r>
      <w:r w:rsidRPr="00AE7A98">
        <w:t>“One cannot make an individual out of a people.  A people cannot perish heroically, cannot be a criminal cannot act morally or immorally; only its individuals can do so.  A people as a whole can be neither guilty nor innocent, neither in the criminal nor in the political (in which only the citizenry of a state is liable) nor in the moral sense.”</w:t>
      </w:r>
      <w:r>
        <w:t xml:space="preserve">  </w:t>
      </w:r>
      <w:r w:rsidR="00E93D1D">
        <w:t xml:space="preserve">This is entirely consistent with the work of people like Quincy Wright and Hans Kelson who are making this same separation in international law.  </w:t>
      </w:r>
    </w:p>
  </w:endnote>
  <w:endnote w:id="46">
    <w:p w14:paraId="1937B4C2" w14:textId="5845B83E" w:rsidR="00E46362" w:rsidRPr="00E46362" w:rsidRDefault="00E46362">
      <w:pPr>
        <w:pStyle w:val="EndnoteText"/>
      </w:pPr>
      <w:r>
        <w:rPr>
          <w:rStyle w:val="EndnoteReference"/>
        </w:rPr>
        <w:endnoteRef/>
      </w:r>
      <w:r>
        <w:t xml:space="preserve"> </w:t>
      </w:r>
      <w:r w:rsidRPr="008B3B6C">
        <w:t xml:space="preserve">Jaspers, </w:t>
      </w:r>
      <w:r w:rsidRPr="008B3B6C">
        <w:rPr>
          <w:i/>
          <w:iCs/>
        </w:rPr>
        <w:t>German Guilt</w:t>
      </w:r>
      <w:r>
        <w:rPr>
          <w:i/>
          <w:iCs/>
        </w:rPr>
        <w:t>,</w:t>
      </w:r>
      <w:r>
        <w:t xml:space="preserve">115 </w:t>
      </w:r>
      <w:r w:rsidRPr="00E46362">
        <w:t>“Political liberty begins with the majority of individuals in a people feeling jointly liable for the politics of their community.”</w:t>
      </w:r>
    </w:p>
  </w:endnote>
  <w:endnote w:id="47">
    <w:p w14:paraId="0C8E3075" w14:textId="4A5EAD7D" w:rsidR="005D196B" w:rsidRPr="005D196B" w:rsidRDefault="005D196B">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rsidRPr="005D196B">
        <w:t>27 “All these distinctions become erroneous, however, if we fail to keep in mind the close connection between the things distinguished.  Every concept of guilt demonstrates (or manifests) realities, the consequences of which appear in the spheres of the other concepts of guilt.”</w:t>
      </w:r>
    </w:p>
  </w:endnote>
  <w:endnote w:id="48">
    <w:p w14:paraId="11ED3714" w14:textId="77777777" w:rsidR="00D85098" w:rsidRDefault="00BC51D2" w:rsidP="00D85098">
      <w:pPr>
        <w:pStyle w:val="EndnoteText"/>
        <w:spacing w:before="100" w:after="100"/>
        <w:contextualSpacing/>
      </w:pPr>
      <w:r>
        <w:rPr>
          <w:rStyle w:val="EndnoteReference"/>
        </w:rPr>
        <w:endnoteRef/>
      </w:r>
      <w:r>
        <w:t xml:space="preserve"> </w:t>
      </w:r>
      <w:r w:rsidRPr="008B3B6C">
        <w:t xml:space="preserve">Jaspers, </w:t>
      </w:r>
      <w:r w:rsidRPr="008B3B6C">
        <w:rPr>
          <w:i/>
          <w:iCs/>
        </w:rPr>
        <w:t>German Guilt</w:t>
      </w:r>
      <w:r>
        <w:rPr>
          <w:i/>
          <w:iCs/>
        </w:rPr>
        <w:t xml:space="preserve">, </w:t>
      </w:r>
      <w:r>
        <w:t xml:space="preserve">69 for the quote.  On 70 he continues the thought: </w:t>
      </w:r>
      <w:r w:rsidRPr="00BC51D2">
        <w:t>“We do not drop the distinction [between political liability and moral guilt], but we have to narrow it by saying that the conduct which made us liable rests on a sum of political conditions whose nature is moral, as it were, because they help to determine individual morality. The individual cannot wholly detach himself from these conditions, for-consciously or unconsciously-he lives as a link in a chain and cannot escape from their influence even if he was in opposition.  There is a sort of collective moral guilt in a people’s way of life which I share as an individual, and from which grow political realities.</w:t>
      </w:r>
      <w:r w:rsidR="00D85098">
        <w:t xml:space="preserve"> </w:t>
      </w:r>
    </w:p>
    <w:p w14:paraId="53E6C7C5" w14:textId="5215305D" w:rsidR="00BC51D2" w:rsidRPr="00BC51D2" w:rsidRDefault="00BC51D2" w:rsidP="00D85098">
      <w:pPr>
        <w:pStyle w:val="EndnoteText"/>
        <w:spacing w:before="100" w:after="100"/>
        <w:contextualSpacing/>
      </w:pPr>
      <w:r w:rsidRPr="00BC51D2">
        <w:t>For political conditions are inseparable from a people’s whole way of life.  There is no absolute division of politics and human existence as long as man is still realizing an existence rather than perishing in eremitical seclusion.</w:t>
      </w:r>
      <w:r>
        <w:t>”</w:t>
      </w:r>
    </w:p>
  </w:endnote>
  <w:endnote w:id="49">
    <w:p w14:paraId="6FCC79C3" w14:textId="3A5A4786" w:rsidR="004033BA" w:rsidRPr="004033BA" w:rsidRDefault="004033BA">
      <w:pPr>
        <w:pStyle w:val="EndnoteText"/>
      </w:pPr>
      <w:r>
        <w:rPr>
          <w:rStyle w:val="EndnoteReference"/>
        </w:rPr>
        <w:endnoteRef/>
      </w:r>
      <w:r>
        <w:t xml:space="preserve"> </w:t>
      </w:r>
      <w:r w:rsidRPr="008B3B6C">
        <w:t xml:space="preserve">Jaspers, </w:t>
      </w:r>
      <w:r w:rsidRPr="008B3B6C">
        <w:rPr>
          <w:i/>
          <w:iCs/>
        </w:rPr>
        <w:t>German Guilt</w:t>
      </w:r>
      <w:r>
        <w:rPr>
          <w:i/>
          <w:iCs/>
        </w:rPr>
        <w:t>,</w:t>
      </w:r>
      <w:r>
        <w:t xml:space="preserve"> 74 for the quote, the section affirming collective guilt is </w:t>
      </w:r>
      <w:r w:rsidR="003A0E6B">
        <w:t>68-75.</w:t>
      </w:r>
    </w:p>
  </w:endnote>
  <w:endnote w:id="50">
    <w:p w14:paraId="25839EED" w14:textId="52C3B376" w:rsidR="003A0E6B" w:rsidRPr="00BF0553" w:rsidRDefault="003A0E6B">
      <w:pPr>
        <w:pStyle w:val="EndnoteText"/>
      </w:pPr>
      <w:r>
        <w:rPr>
          <w:rStyle w:val="EndnoteReference"/>
        </w:rPr>
        <w:endnoteRef/>
      </w:r>
      <w:r>
        <w:t xml:space="preserve"> </w:t>
      </w:r>
      <w:r w:rsidR="00BF0553" w:rsidRPr="008B3B6C">
        <w:t xml:space="preserve">Jaspers, </w:t>
      </w:r>
      <w:r w:rsidR="00BF0553" w:rsidRPr="008B3B6C">
        <w:rPr>
          <w:i/>
          <w:iCs/>
        </w:rPr>
        <w:t>German Guilt</w:t>
      </w:r>
      <w:r w:rsidR="00BF0553">
        <w:rPr>
          <w:i/>
          <w:iCs/>
        </w:rPr>
        <w:t xml:space="preserve">, </w:t>
      </w:r>
      <w:r w:rsidR="00BF0553">
        <w:t>76-96</w:t>
      </w:r>
      <w:r w:rsidR="003842BD">
        <w:t>.</w:t>
      </w:r>
      <w:r w:rsidR="00BF0553">
        <w:t xml:space="preserve"> </w:t>
      </w:r>
      <w:r w:rsidR="003842BD">
        <w:t>M</w:t>
      </w:r>
      <w:r w:rsidR="00BF0553">
        <w:t xml:space="preserve">ost of the last chapter “Our Purification” is </w:t>
      </w:r>
      <w:r w:rsidR="00364A78">
        <w:t>also</w:t>
      </w:r>
      <w:r w:rsidR="00BF0553">
        <w:t xml:space="preserve"> responses to dodges, and there is a list of responses to objections to the </w:t>
      </w:r>
      <w:r w:rsidR="00364A78">
        <w:t xml:space="preserve">Nuremberg </w:t>
      </w:r>
      <w:r w:rsidR="00BF0553">
        <w:t xml:space="preserve">war </w:t>
      </w:r>
      <w:r w:rsidR="00364A78">
        <w:t>crimes trials on 47.</w:t>
      </w:r>
    </w:p>
  </w:endnote>
  <w:endnote w:id="51">
    <w:p w14:paraId="34350A9B" w14:textId="7C35072D" w:rsidR="00DA7EBC" w:rsidRDefault="00DA7EBC">
      <w:pPr>
        <w:pStyle w:val="EndnoteText"/>
      </w:pPr>
      <w:r>
        <w:rPr>
          <w:rStyle w:val="EndnoteReference"/>
        </w:rPr>
        <w:endnoteRef/>
      </w:r>
      <w:r>
        <w:t xml:space="preserve"> </w:t>
      </w:r>
      <w:r w:rsidRPr="00DA7EBC">
        <w:t xml:space="preserve">Fraser, </w:t>
      </w:r>
      <w:r w:rsidRPr="00DA7EBC">
        <w:rPr>
          <w:i/>
          <w:iCs/>
        </w:rPr>
        <w:t>Between Two Wars,</w:t>
      </w:r>
      <w:r w:rsidR="00141D1C">
        <w:rPr>
          <w:i/>
          <w:iCs/>
        </w:rPr>
        <w:t xml:space="preserve"> </w:t>
      </w:r>
      <w:r w:rsidR="00141D1C">
        <w:t xml:space="preserve">1 has the six propositions that form the German view of the origins of WWII, and this is the structure of the book.  </w:t>
      </w:r>
      <w:r w:rsidR="00D552E6">
        <w:t>168 gives concise answers to the six questions, but the whole book is the proofs.</w:t>
      </w:r>
    </w:p>
  </w:endnote>
  <w:endnote w:id="52">
    <w:p w14:paraId="17B88C86" w14:textId="34268066" w:rsidR="009B2A92" w:rsidRPr="009B2A92" w:rsidRDefault="009B2A92">
      <w:pPr>
        <w:pStyle w:val="EndnoteText"/>
      </w:pPr>
      <w:r>
        <w:rPr>
          <w:rStyle w:val="EndnoteReference"/>
        </w:rPr>
        <w:endnoteRef/>
      </w:r>
      <w:r>
        <w:t xml:space="preserve"> </w:t>
      </w:r>
      <w:r w:rsidRPr="00DA7EBC">
        <w:t xml:space="preserve">Fraser, </w:t>
      </w:r>
      <w:r w:rsidRPr="00DA7EBC">
        <w:rPr>
          <w:i/>
          <w:iCs/>
        </w:rPr>
        <w:t>Between Two Wars,</w:t>
      </w:r>
      <w:r>
        <w:rPr>
          <w:i/>
          <w:iCs/>
        </w:rPr>
        <w:t xml:space="preserve"> </w:t>
      </w:r>
      <w:r>
        <w:t>64, “</w:t>
      </w:r>
      <w:r w:rsidRPr="009B2A92">
        <w:t xml:space="preserve">Hence when the propagandists came to spread abroad the legend of the Fourteen Points and the Treaty they found the ground well prepared.  Propaganda by itself could not have achieved the result.  It had to appeal to feelings already present in its audience.  The plain truth is that on this point the ordinary German </w:t>
      </w:r>
      <w:r w:rsidRPr="009B2A92">
        <w:rPr>
          <w:i/>
          <w:iCs/>
        </w:rPr>
        <w:t xml:space="preserve">wanted </w:t>
      </w:r>
      <w:r w:rsidRPr="009B2A92">
        <w:t>to believe the propagandists, and he lent an uncritical ear to their arguments.”</w:t>
      </w:r>
      <w:r w:rsidR="00657ABF">
        <w:t xml:space="preserve"> </w:t>
      </w:r>
      <w:r w:rsidR="00566251">
        <w:t>He returns to more examples on 85-6</w:t>
      </w:r>
      <w:r w:rsidR="008B0B99">
        <w:t xml:space="preserve">  The modern term for this is ‘motivated thinking,’ that is, we are motivated to believe things that we already believe.  It gives us that warm, smug feeling of righteousness.</w:t>
      </w:r>
    </w:p>
  </w:endnote>
  <w:endnote w:id="53">
    <w:p w14:paraId="3B334A6F" w14:textId="29E2948E" w:rsidR="002D6891" w:rsidRPr="002D6891" w:rsidRDefault="002D6891">
      <w:pPr>
        <w:pStyle w:val="EndnoteText"/>
      </w:pPr>
      <w:r>
        <w:rPr>
          <w:rStyle w:val="EndnoteReference"/>
        </w:rPr>
        <w:endnoteRef/>
      </w:r>
      <w:r>
        <w:t xml:space="preserve"> </w:t>
      </w:r>
      <w:r w:rsidRPr="00DA7EBC">
        <w:t xml:space="preserve">Fraser, </w:t>
      </w:r>
      <w:r w:rsidRPr="00DA7EBC">
        <w:rPr>
          <w:i/>
          <w:iCs/>
        </w:rPr>
        <w:t>Between Two Wars</w:t>
      </w:r>
      <w:r>
        <w:rPr>
          <w:i/>
          <w:iCs/>
        </w:rPr>
        <w:t xml:space="preserve">, </w:t>
      </w:r>
      <w:r>
        <w:t xml:space="preserve">170, </w:t>
      </w:r>
      <w:r w:rsidRPr="002D6891">
        <w:t xml:space="preserve">“Being ‘responsible’ for something only implies guilt if the thing in question is as such clearly bad.  On the other hand, it is a recognized and indeed almost universal phenomenon that those who have a bad conscience about something they have done will try to escape the sense of </w:t>
      </w:r>
      <w:r w:rsidRPr="002D6891">
        <w:rPr>
          <w:i/>
          <w:iCs/>
        </w:rPr>
        <w:t xml:space="preserve">guilt </w:t>
      </w:r>
      <w:r w:rsidRPr="002D6891">
        <w:t xml:space="preserve">by denying </w:t>
      </w:r>
      <w:r w:rsidRPr="002D6891">
        <w:rPr>
          <w:i/>
          <w:iCs/>
        </w:rPr>
        <w:t xml:space="preserve">responsibility.  </w:t>
      </w:r>
      <w:r w:rsidRPr="002D6891">
        <w:t xml:space="preserve">And that is why the propagandists laid so much stress on showing that the Second World War, when it came, would be a war, not merely of justice, but of self-defence.  They hoped to reassure any German who might remain unconvinced on the justice question; he was to tell himself that Germany </w:t>
      </w:r>
      <w:r w:rsidRPr="002D6891">
        <w:rPr>
          <w:i/>
          <w:iCs/>
        </w:rPr>
        <w:t xml:space="preserve">could </w:t>
      </w:r>
      <w:r w:rsidRPr="002D6891">
        <w:t>not have been ‘guilty’ of having caused the Second World War because she was not responsible for its outbreak at all.”</w:t>
      </w:r>
    </w:p>
  </w:endnote>
  <w:endnote w:id="54">
    <w:p w14:paraId="594BB51E" w14:textId="66621BD2" w:rsidR="000273A9" w:rsidRPr="000273A9" w:rsidRDefault="000273A9" w:rsidP="000273A9">
      <w:pPr>
        <w:pStyle w:val="EndnoteText"/>
      </w:pPr>
      <w:r>
        <w:rPr>
          <w:rStyle w:val="EndnoteReference"/>
        </w:rPr>
        <w:endnoteRef/>
      </w:r>
      <w:r>
        <w:t xml:space="preserve"> </w:t>
      </w:r>
      <w:r w:rsidRPr="00DA7EBC">
        <w:t xml:space="preserve">Fraser, </w:t>
      </w:r>
      <w:r w:rsidRPr="00DA7EBC">
        <w:rPr>
          <w:i/>
          <w:iCs/>
        </w:rPr>
        <w:t>Between Two Wars</w:t>
      </w:r>
      <w:r>
        <w:rPr>
          <w:i/>
          <w:iCs/>
        </w:rPr>
        <w:t xml:space="preserve">, </w:t>
      </w:r>
      <w:r w:rsidRPr="000273A9">
        <w:t xml:space="preserve">172 “And that is why the ingenuities and tortuousnesses of the propagandists were never able wholly to set the mind of the ordinary German at rest.  For he was always fundamentally in his heart aware (I believe) of an incompatibility among his own ideals and was always frightened of the dilemma with which that incompatibility confronted him.  The dilemma can be presented as follows.  Do you or do you not accept the thesis that the national interests of Germany entitle her to trample on the rights of Poles and other peoples whom she alleges to be an inferior order of human beings?  If you do not, if you admit that Poles and Czechs and Russians-yes, and Jews too-have their own rights, even against Germans then you were guilty of a sin against your own principles when you supported a policy which ignored and trampled on those principles.  Your accusers are not only the peoples against whom you have fought and by whom you have for the second time been beaten.  Your accusers are also your own ideals. The ideals to which you know you have not been true.” </w:t>
      </w:r>
    </w:p>
    <w:p w14:paraId="4870299F" w14:textId="1877731E" w:rsidR="000273A9" w:rsidRDefault="000273A9" w:rsidP="000273A9">
      <w:pPr>
        <w:pStyle w:val="EndnoteText"/>
      </w:pPr>
      <w:r w:rsidRPr="000273A9">
        <w:t xml:space="preserve">“Nor is this conclusion affected by arguments which attempt to draw a distinction between the National Socialist and the mass of the German people; on the contrary, it is strengthened by such arguments.  Let us grant that it was the National Socialists who were </w:t>
      </w:r>
      <w:r w:rsidRPr="000273A9">
        <w:rPr>
          <w:i/>
          <w:iCs/>
        </w:rPr>
        <w:t xml:space="preserve">responsible </w:t>
      </w:r>
      <w:r w:rsidRPr="000273A9">
        <w:t xml:space="preserve">for the war.  They prepared for it, worked for it, precipitated it, for their own ends and in terms of their own philosophy of force.  From their point of view, the German people were simply one of the factors in the situation.  It had to be brought on to their side and made to do what they wanted.  The methods they adopted to achieve this have been described already: terror, habituation to war-time conditions, propaganda.  And the most effective of these was propaganda.  The whole of this book has been concerned with showing how overwhelming was the victory of the propagandists over the German people, which allowed itself to be worked up into a frenzied and fanatical belief in their distortions of history.  They could never have gained such a victory if those whom they were addressing had not been willing victims; had not </w:t>
      </w:r>
      <w:r w:rsidRPr="000273A9">
        <w:rPr>
          <w:i/>
          <w:iCs/>
        </w:rPr>
        <w:t xml:space="preserve">wanted </w:t>
      </w:r>
      <w:r w:rsidRPr="000273A9">
        <w:t xml:space="preserve">to be convinced.  </w:t>
      </w:r>
      <w:r w:rsidRPr="000273A9">
        <w:rPr>
          <w:i/>
          <w:iCs/>
        </w:rPr>
        <w:t xml:space="preserve">In that sense </w:t>
      </w:r>
      <w:r w:rsidRPr="000273A9">
        <w:t>the vast majority of Germans were themselves National Socialists.  Even when th</w:t>
      </w:r>
      <w:r>
        <w:t>e</w:t>
      </w:r>
      <w:r w:rsidRPr="000273A9">
        <w:t>y were not members of the Party, even if they denied all interest in and understanding of political matters or felt themselves to be out of sympathy with the methods and point of view of their leaders, yet they subscribed to the National Socialists’ demand for a strong and aggressive Germany, backed them in their war effort, felt pride in their successes.  Terror was only needed against the few, and against some of these, a brave and honoured minority, even terror was powerless.  The majority responded to propaganda and identified themselves with the National Socialist cause.”</w:t>
      </w:r>
    </w:p>
    <w:p w14:paraId="7C6714AE" w14:textId="7B420342" w:rsidR="000273A9" w:rsidRPr="000273A9" w:rsidRDefault="00B81DE2">
      <w:pPr>
        <w:pStyle w:val="EndnoteText"/>
      </w:pPr>
      <w:r w:rsidRPr="00B81DE2">
        <w:t xml:space="preserve">“If that is at all an accurate picture of the attitude of the German people to the National Socialists during the past eleven and a half years, then the conclusion must be that it had a minor share in the </w:t>
      </w:r>
      <w:r w:rsidRPr="00B81DE2">
        <w:rPr>
          <w:i/>
          <w:iCs/>
        </w:rPr>
        <w:t xml:space="preserve">responsibility </w:t>
      </w:r>
      <w:r w:rsidRPr="00B81DE2">
        <w:t xml:space="preserve">for the war and a major share in the war </w:t>
      </w:r>
      <w:r w:rsidRPr="00B81DE2">
        <w:rPr>
          <w:i/>
          <w:iCs/>
        </w:rPr>
        <w:t xml:space="preserve">guilt.  </w:t>
      </w:r>
      <w:r w:rsidRPr="00B81DE2">
        <w:t>It responsibility was that it lent itself as a willing tool in the hands of the National Socialist war-makers; its guilt was that it did so in defiance of principles of justice and ethics to which it in its heart subscribed.”</w:t>
      </w:r>
    </w:p>
  </w:endnote>
  <w:endnote w:id="55">
    <w:p w14:paraId="7C1BA4A7" w14:textId="4A6EE7D3" w:rsidR="002175B7" w:rsidRDefault="002175B7">
      <w:pPr>
        <w:pStyle w:val="EndnoteText"/>
      </w:pPr>
      <w:r>
        <w:rPr>
          <w:rStyle w:val="EndnoteReference"/>
        </w:rPr>
        <w:endnoteRef/>
      </w:r>
      <w:r>
        <w:t xml:space="preserve"> Not only the criminal guilt of individuals, but</w:t>
      </w:r>
      <w:r w:rsidR="00E86569">
        <w:t xml:space="preserve"> a more general, social, sense of guilt.  </w:t>
      </w:r>
      <w:r>
        <w:t xml:space="preserve"> </w:t>
      </w:r>
      <w:r w:rsidR="00E86569" w:rsidRPr="00E86569">
        <w:t>A. L. Goodhart</w:t>
      </w:r>
      <w:r w:rsidR="00E86569">
        <w:t>, “</w:t>
      </w:r>
      <w:r w:rsidR="00E86569" w:rsidRPr="00E86569">
        <w:t>Questions and Answers concerning the Nuremberg Trials</w:t>
      </w:r>
      <w:r w:rsidR="00E86569">
        <w:t xml:space="preserve">,” </w:t>
      </w:r>
      <w:r w:rsidR="00E86569" w:rsidRPr="00E86569">
        <w:rPr>
          <w:i/>
        </w:rPr>
        <w:t xml:space="preserve">The International Law Quarterly </w:t>
      </w:r>
      <w:r w:rsidR="00E86569" w:rsidRPr="00E86569">
        <w:t xml:space="preserve"> 1, No. 4 (Winter, 1947)</w:t>
      </w:r>
      <w:r w:rsidR="00E86569">
        <w:t xml:space="preserve">, 530, question 7 </w:t>
      </w:r>
      <w:r w:rsidR="00A36924">
        <w:t>is</w:t>
      </w:r>
      <w:r w:rsidR="00E86569">
        <w:t xml:space="preserve"> “</w:t>
      </w:r>
      <w:r w:rsidR="00E86569" w:rsidRPr="00E86569">
        <w:t>One of the avowed purposes of  the  Nuremberg trials was to convince the German people  of  the guilt  of  their leaders.</w:t>
      </w:r>
      <w:r w:rsidR="00A36924">
        <w:t xml:space="preserve"> Has it accomplished this?</w:t>
      </w:r>
      <w:r w:rsidR="00E86569">
        <w:t xml:space="preserve">”  </w:t>
      </w:r>
      <w:r w:rsidR="00F54792">
        <w:t xml:space="preserve">Goodhart was an Oxford law professor who spent two years delivering lectures on the trials to various audiences.  For the article, he complied the most common questions and his answers.  </w:t>
      </w:r>
      <w:r>
        <w:t xml:space="preserve"> </w:t>
      </w:r>
    </w:p>
  </w:endnote>
  <w:endnote w:id="56">
    <w:p w14:paraId="27EA4B0B" w14:textId="02A4C37C" w:rsidR="00163D24" w:rsidRDefault="00163D24">
      <w:pPr>
        <w:pStyle w:val="EndnoteText"/>
      </w:pPr>
      <w:r>
        <w:rPr>
          <w:rStyle w:val="EndnoteReference"/>
        </w:rPr>
        <w:endnoteRef/>
      </w:r>
      <w:r>
        <w:t xml:space="preserve"> Two of the mo</w:t>
      </w:r>
      <w:r w:rsidR="00B72154">
        <w:t>re</w:t>
      </w:r>
      <w:r>
        <w:t xml:space="preserve"> useful articles for understanding the difficulties of setting up war crimes trials are </w:t>
      </w:r>
      <w:r w:rsidRPr="00163D24">
        <w:t>Hans Kelsen</w:t>
      </w:r>
      <w:r>
        <w:t>, “</w:t>
      </w:r>
      <w:r w:rsidRPr="00163D24">
        <w:t>Collective and Individual Responsibility in International Law with Particular Regard to the Punishment of War Criminals</w:t>
      </w:r>
      <w:r>
        <w:t xml:space="preserve">,” </w:t>
      </w:r>
      <w:r w:rsidRPr="00163D24">
        <w:rPr>
          <w:i/>
        </w:rPr>
        <w:t xml:space="preserve">California Law Review </w:t>
      </w:r>
      <w:r w:rsidRPr="00163D24">
        <w:t>31, No. 5 (Dec., 1943)</w:t>
      </w:r>
      <w:r>
        <w:t>:</w:t>
      </w:r>
      <w:r w:rsidRPr="00163D24">
        <w:t xml:space="preserve"> pp. 530-571</w:t>
      </w:r>
      <w:r>
        <w:t xml:space="preserve"> and </w:t>
      </w:r>
      <w:r w:rsidR="00D96563" w:rsidRPr="00D96563">
        <w:t>Quincy Wright</w:t>
      </w:r>
      <w:r w:rsidR="00D96563">
        <w:t xml:space="preserve">, “War Criminals,” </w:t>
      </w:r>
      <w:r w:rsidR="00D96563" w:rsidRPr="00D96563">
        <w:rPr>
          <w:i/>
        </w:rPr>
        <w:t xml:space="preserve">The American Journal of International Law </w:t>
      </w:r>
      <w:r w:rsidR="00D96563" w:rsidRPr="00D96563">
        <w:t>39, No. 2 (Apr., 1945), pp. 257-285</w:t>
      </w:r>
      <w:r w:rsidR="00D96563">
        <w:t xml:space="preserve">.  Kelsen is the longer and more complete, but both survey the history and precedents, showing that international law, which was designed by states to serve their interests, makes the prosecution of individuals for war crimes very difficult.  </w:t>
      </w:r>
      <w:r w:rsidR="00FF0496">
        <w:t xml:space="preserve">Their primary aim is to protect and extend the institution of international law in a way that will keep it on a sound and respectable foundation.  An interesting dissent comes from </w:t>
      </w:r>
      <w:r w:rsidR="00DE4FB1">
        <w:t xml:space="preserve">James K. Pollock, </w:t>
      </w:r>
      <w:r w:rsidR="00A31795">
        <w:t>“</w:t>
      </w:r>
      <w:r w:rsidR="00DE4FB1">
        <w:t>Nazi War Criminals,”</w:t>
      </w:r>
      <w:r w:rsidR="00DE4FB1" w:rsidRPr="00DE4FB1">
        <w:rPr>
          <w:rFonts w:ascii="Palatino Linotype" w:eastAsia="Times New Roman" w:hAnsi="Times New Roman" w:cs="Times New Roman"/>
          <w:i/>
          <w:w w:val="110"/>
          <w:sz w:val="24"/>
          <w:szCs w:val="22"/>
        </w:rPr>
        <w:t xml:space="preserve"> </w:t>
      </w:r>
      <w:r w:rsidR="00DE4FB1" w:rsidRPr="00DE4FB1">
        <w:rPr>
          <w:i/>
        </w:rPr>
        <w:t>Current History</w:t>
      </w:r>
      <w:r w:rsidR="00DE4FB1" w:rsidRPr="00DE4FB1">
        <w:t xml:space="preserve"> 6, No. 32 (APRIL, 1944)</w:t>
      </w:r>
      <w:r w:rsidR="00DE4FB1">
        <w:t>:</w:t>
      </w:r>
      <w:r w:rsidR="00DE4FB1" w:rsidRPr="00DE4FB1">
        <w:t xml:space="preserve"> pp. 304-310</w:t>
      </w:r>
      <w:r w:rsidR="00DE4FB1">
        <w:t>.  A political scientist, his aim is the reshaping of the German people during the occupation and making certain that the mystique around the militarists is shattered.  He is therefore willing to dispense with the law and, on</w:t>
      </w:r>
      <w:r w:rsidR="00F669EE">
        <w:t xml:space="preserve"> </w:t>
      </w:r>
      <w:r w:rsidR="00DE4FB1">
        <w:t xml:space="preserve">307, gives a list of 27 people who he thinks ought to be shot sight so as not to have to worry about the proper process at the trials.  </w:t>
      </w:r>
      <w:r w:rsidR="005F1E66">
        <w:t xml:space="preserve">He understands that these are true believers and there will be no </w:t>
      </w:r>
      <w:r w:rsidR="005F1E66">
        <w:rPr>
          <w:i/>
          <w:iCs/>
        </w:rPr>
        <w:t xml:space="preserve">mens rae, </w:t>
      </w:r>
      <w:r w:rsidR="005F1E66">
        <w:t>a precondition of criminal guilt.  A German response to the trials, chosen for publication by Nuremberg prosecutor Robert Jackson as representative</w:t>
      </w:r>
      <w:r w:rsidR="00144D4F">
        <w:t xml:space="preserve"> of the German perspective</w:t>
      </w:r>
      <w:r w:rsidR="005F1E66">
        <w:t xml:space="preserve">, </w:t>
      </w:r>
      <w:r w:rsidR="001B19A4">
        <w:t xml:space="preserve">is </w:t>
      </w:r>
      <w:r w:rsidR="001B19A4" w:rsidRPr="001B19A4">
        <w:t>Hans Ehard</w:t>
      </w:r>
      <w:r w:rsidR="001B19A4">
        <w:t>, “</w:t>
      </w:r>
      <w:r w:rsidR="001B19A4" w:rsidRPr="001B19A4">
        <w:t>The Nuremberg Trial Against the Major War Criminals and International Law</w:t>
      </w:r>
      <w:r w:rsidR="001B19A4">
        <w:t xml:space="preserve">,” </w:t>
      </w:r>
      <w:r w:rsidR="001B19A4" w:rsidRPr="001B19A4">
        <w:rPr>
          <w:i/>
        </w:rPr>
        <w:t xml:space="preserve">The American Journal of International Law </w:t>
      </w:r>
      <w:r w:rsidR="001B19A4" w:rsidRPr="001B19A4">
        <w:t>43, No. 2 (Apr., 1949), pp. 223-245</w:t>
      </w:r>
      <w:r w:rsidR="001B19A4">
        <w:t>.</w:t>
      </w:r>
      <w:r w:rsidR="00DE4FB1" w:rsidRPr="00DE4FB1">
        <w:t xml:space="preserve"> </w:t>
      </w:r>
      <w:r w:rsidR="00DE4FB1">
        <w:t xml:space="preserve"> </w:t>
      </w:r>
      <w:r w:rsidR="00965032">
        <w:t xml:space="preserve">The material on </w:t>
      </w:r>
      <w:r w:rsidR="00965032" w:rsidRPr="00965032">
        <w:rPr>
          <w:i/>
          <w:iCs/>
        </w:rPr>
        <w:t>ex post facto</w:t>
      </w:r>
      <w:r w:rsidR="00965032">
        <w:t xml:space="preserve"> prosecution is interesting, but his points about expiation through suffering are just what Jaspers predicted and tried to</w:t>
      </w:r>
      <w:r w:rsidR="002175B7">
        <w:t xml:space="preserve"> </w:t>
      </w:r>
      <w:r w:rsidR="00965032">
        <w:t xml:space="preserve">preclude.  </w:t>
      </w:r>
    </w:p>
  </w:endnote>
  <w:endnote w:id="57">
    <w:p w14:paraId="18917119" w14:textId="224D02CD" w:rsidR="00982BD8" w:rsidRPr="009E5933" w:rsidRDefault="00982BD8" w:rsidP="003A195F">
      <w:pPr>
        <w:pStyle w:val="EndnoteText"/>
      </w:pPr>
      <w:r>
        <w:rPr>
          <w:rStyle w:val="EndnoteReference"/>
        </w:rPr>
        <w:endnoteRef/>
      </w:r>
      <w:r>
        <w:t xml:space="preserve"> </w:t>
      </w:r>
      <w:r w:rsidR="009E5933">
        <w:t>Kelsen, “Collective and Individual,” 546, suggests that the number who could reasonably be prosecuted was very  small: “…</w:t>
      </w:r>
      <w:r w:rsidR="009E5933" w:rsidRPr="009E5933">
        <w:t>the answer is simplified by the fact that these States were under more or less dictatorial regimes, so that the number of persons who had the legal power of leading their country into war is in each of the Axis States very small. In Germany it is probably the Fuehrer alone; in Italy, the Duce and the King; and in Japan, the Prime Minister and the Emperor. If the assertion attributed to Louis XIV "l'Etat c'est moi" is applicable to any dictatorship, the punishment of the dictator amounts almost to a punishment of the State.</w:t>
      </w:r>
      <w:r w:rsidR="009E5933">
        <w:t xml:space="preserve">” </w:t>
      </w:r>
      <w:r w:rsidR="003A195F">
        <w:t xml:space="preserve">At the start of the article he offers a much larger class of people, 530, “Among </w:t>
      </w:r>
      <w:r w:rsidR="003A195F" w:rsidRPr="003A195F">
        <w:t xml:space="preserve"> all postwar problems none is more constantly discussed and no demand more rightly made than that the persons who,</w:t>
      </w:r>
      <w:r w:rsidR="00E827B3">
        <w:t xml:space="preserve"> </w:t>
      </w:r>
      <w:r w:rsidR="003A195F" w:rsidRPr="003A195F">
        <w:t>as members of the governments or of the armed forces, or as sub­ jects of the Axis Powers, have committed certain offenses against international law should be brought to justice</w:t>
      </w:r>
      <w:r w:rsidR="003A195F">
        <w:t>.”</w:t>
      </w:r>
      <w:r w:rsidR="009E5933">
        <w:t xml:space="preserve"> Jaspers, </w:t>
      </w:r>
      <w:r w:rsidR="009E5933">
        <w:rPr>
          <w:i/>
          <w:iCs/>
        </w:rPr>
        <w:t xml:space="preserve">German Guilt, </w:t>
      </w:r>
      <w:r w:rsidR="009E5933">
        <w:t xml:space="preserve">57, </w:t>
      </w:r>
      <w:r w:rsidR="00071F5D">
        <w:t xml:space="preserve">gives a bigger number: </w:t>
      </w:r>
      <w:r w:rsidR="00071F5D" w:rsidRPr="00071F5D">
        <w:t>“Hitler and his accomplices, that small minority of tens of thousands, are beyond moral guilt so long as they do not feel it.  They seem incapable</w:t>
      </w:r>
      <w:r w:rsidR="00071F5D">
        <w:t xml:space="preserve"> of repentance and change.  Force alone can deal with such men who live by force alone.”  His judgment on the trials is </w:t>
      </w:r>
      <w:r w:rsidR="00071F5D" w:rsidRPr="00071F5D">
        <w:t>52 “For us Germans, the advantages of this trial are its distinction between the definite crimes of the leaders and its very failure to condemn the people as a whole.”</w:t>
      </w:r>
      <w:r w:rsidR="00A31795">
        <w:t xml:space="preserve">  </w:t>
      </w:r>
      <w:r w:rsidR="001A6F15" w:rsidRPr="00A31795">
        <w:t>Sidney S.</w:t>
      </w:r>
      <w:r w:rsidR="001A6F15">
        <w:t xml:space="preserve"> </w:t>
      </w:r>
      <w:r w:rsidR="00A31795" w:rsidRPr="00A31795">
        <w:t xml:space="preserve">Alderman, “Negotiating on War Crimes Prosecutions, 1945,” in </w:t>
      </w:r>
      <w:r w:rsidR="00A31795" w:rsidRPr="00A31795">
        <w:rPr>
          <w:i/>
          <w:iCs/>
        </w:rPr>
        <w:t xml:space="preserve">Negotiating with the Russians, </w:t>
      </w:r>
      <w:r w:rsidR="00A31795" w:rsidRPr="00A31795">
        <w:t>Raymond Dennett and Joseph E. Johnson, ed, Boston: World Peace Foundation, 1951</w:t>
      </w:r>
      <w:r w:rsidR="00A31795">
        <w:t xml:space="preserve">, 60, says that when negotiations first started, the UK had a list of 7-10 officials that it thought could be prosecuted, the US list was 50-60.  </w:t>
      </w:r>
    </w:p>
  </w:endnote>
  <w:endnote w:id="58">
    <w:p w14:paraId="28F842E5" w14:textId="103995F2" w:rsidR="00651067" w:rsidRDefault="00651067">
      <w:pPr>
        <w:pStyle w:val="EndnoteText"/>
      </w:pPr>
      <w:r>
        <w:rPr>
          <w:rStyle w:val="EndnoteReference"/>
        </w:rPr>
        <w:endnoteRef/>
      </w:r>
      <w:r>
        <w:t xml:space="preserve"> </w:t>
      </w:r>
      <w:r w:rsidR="00A36924">
        <w:t>Goodhart, “Questions and Answers,” 530, in answer to question 7, given in fn 51, “</w:t>
      </w:r>
      <w:r w:rsidR="00A36924" w:rsidRPr="00A36924">
        <w:rPr>
          <w:i/>
        </w:rPr>
        <w:t xml:space="preserve">Answer: </w:t>
      </w:r>
      <w:r w:rsidR="00A36924" w:rsidRPr="00A36924">
        <w:t>It is difficult to answer this with any certainty, but the general opinion of the experts seems to be that the Germans showed little or no interest in the trials and were in large part indifferent concerning  the   result</w:t>
      </w:r>
      <w:r w:rsidR="00A36924">
        <w:t xml:space="preserve">…. </w:t>
      </w:r>
      <w:r w:rsidR="00A36924" w:rsidRPr="00A36924">
        <w:t>That some of them</w:t>
      </w:r>
      <w:r w:rsidR="00A36924">
        <w:t xml:space="preserve"> {Germans] </w:t>
      </w:r>
      <w:r w:rsidR="00A36924" w:rsidRPr="00A36924">
        <w:t>will read the record is</w:t>
      </w:r>
      <w:r w:rsidR="00A36924">
        <w:t xml:space="preserve"> </w:t>
      </w:r>
      <w:r w:rsidR="00A36924" w:rsidRPr="00A36924">
        <w:t>certain, and that this may bring  some of  them  to  a realisation  of what the Nazi leaders did  is possible,  but  that such  a  result  will have an appreciable effect  on  the thinking  of  the country  as  a whole is highly unlikely. In  this regard-and only in this regard-must it be  said that the Nuremberg trials failed to accomplish their purpose.</w:t>
      </w:r>
      <w:r w:rsidR="00A36924">
        <w:t>”</w:t>
      </w:r>
      <w:r w:rsidR="008B5C89">
        <w:t xml:space="preserve">   This was understood at the time by some Germans, Janowitz, “Atrocities,” 145, has in the concluding paragraph “</w:t>
      </w:r>
      <w:r w:rsidR="00343ED3" w:rsidRPr="00343ED3">
        <w:t xml:space="preserve">The Allies, these anti-Nazis held, must tell the German people that if party members are eliminated from public office, this does not mean that everyone else is free from </w:t>
      </w:r>
      <w:r w:rsidR="00343ED3" w:rsidRPr="00343ED3">
        <w:rPr>
          <w:b/>
        </w:rPr>
        <w:t>re</w:t>
      </w:r>
      <w:r w:rsidR="00343ED3" w:rsidRPr="00343ED3">
        <w:t>sponsibility for the misdeeds of National Socialism. They went on to declare that any policy of punishing war criminals would have the same effect and that ultimately the Allies would not be able to develop a German sense of collective responsibility.</w:t>
      </w:r>
      <w:r w:rsidR="00343ED3">
        <w:t>”</w:t>
      </w:r>
    </w:p>
  </w:endnote>
  <w:endnote w:id="59">
    <w:p w14:paraId="238BFCBE" w14:textId="53BCC0C7" w:rsidR="0006237B" w:rsidRDefault="0006237B">
      <w:pPr>
        <w:pStyle w:val="EndnoteText"/>
      </w:pPr>
      <w:r>
        <w:rPr>
          <w:rStyle w:val="EndnoteReference"/>
        </w:rPr>
        <w:endnoteRef/>
      </w:r>
      <w:r>
        <w:t xml:space="preserve"> Yes, I understand that sin and criminal guilt might have nothing at all to do with each other.</w:t>
      </w:r>
    </w:p>
  </w:endnote>
  <w:endnote w:id="60">
    <w:p w14:paraId="47AC559E" w14:textId="158DB6B6" w:rsidR="00B368E5" w:rsidRPr="00A76175" w:rsidRDefault="00B368E5">
      <w:pPr>
        <w:pStyle w:val="EndnoteText"/>
      </w:pPr>
      <w:r>
        <w:rPr>
          <w:rStyle w:val="EndnoteReference"/>
        </w:rPr>
        <w:endnoteRef/>
      </w:r>
      <w:r>
        <w:t xml:space="preserve"> A useful paper to understand the approach then is Mel</w:t>
      </w:r>
      <w:r w:rsidR="00A76175">
        <w:t>a</w:t>
      </w:r>
      <w:r>
        <w:t>nie</w:t>
      </w:r>
      <w:r w:rsidR="00A76175">
        <w:t xml:space="preserve"> Klein, “A Contribution to the Theory of Anxiety and Guilt,” </w:t>
      </w:r>
      <w:r w:rsidR="00A76175">
        <w:rPr>
          <w:i/>
          <w:iCs/>
        </w:rPr>
        <w:t xml:space="preserve">The International Journal of Psychoanalysis </w:t>
      </w:r>
      <w:r w:rsidR="00A76175">
        <w:t xml:space="preserve">29, Jan. 1948, pp 114-123.  She begins with describing Freud’s approach to guilt, as well as that of a few of his followers, and then her own changes.  For our purposes, it is enough to note the commonalities in understanding.  </w:t>
      </w:r>
    </w:p>
  </w:endnote>
  <w:endnote w:id="61">
    <w:p w14:paraId="45DD0944" w14:textId="245FDCDB" w:rsidR="00114351" w:rsidRDefault="00114351">
      <w:pPr>
        <w:pStyle w:val="EndnoteText"/>
      </w:pPr>
      <w:r>
        <w:rPr>
          <w:rStyle w:val="EndnoteReference"/>
        </w:rPr>
        <w:endnoteRef/>
      </w:r>
      <w:r>
        <w:t xml:space="preserve"> Klein, “Contribution,” </w:t>
      </w:r>
      <w:r w:rsidR="00EE4790">
        <w:t>120 “</w:t>
      </w:r>
      <w:r w:rsidR="00EE4790" w:rsidRPr="00EE4790">
        <w:t>The basis of depressive anxiety is, as I described, the process by which the ego syn­ thesises destructive impulses and feelings of love towards one object. The feeling that the harm done to the loved object is caused by the, subject's aggressive impulses I take to be the essence of guilt.</w:t>
      </w:r>
      <w:r w:rsidR="00EE4790">
        <w:t>” And a bit later “</w:t>
      </w:r>
      <w:r w:rsidR="00EE4790" w:rsidRPr="00EE4790">
        <w:t>It seems probable that depressive anxiety, guilt and the reparative tendency are only experienced when feelings of love for the object predominate over destructive impulses.</w:t>
      </w:r>
      <w:r w:rsidR="00EE4790">
        <w:t>”  The last paragraph, 123, has “</w:t>
      </w:r>
      <w:r w:rsidR="00EE4790" w:rsidRPr="00EE4790">
        <w:t>Throughout this paper, I made clear my contention that the death instinct (destructive impulses) is the primary factor in the causation of anxiety. It was, however, also implied in my exposition of the processes leading to anxiety and guilt that the primary object against which the destructive impulses are directed is the object of the libido, and that 1t is therefore the interaction between aggression and libido­ ultimately the fusion as well as the polarity between the two instincts-which causes anxiety and guilt.</w:t>
      </w:r>
      <w:r w:rsidR="007C53C6">
        <w:t>”</w:t>
      </w:r>
    </w:p>
  </w:endnote>
  <w:endnote w:id="62">
    <w:p w14:paraId="7D174ED4" w14:textId="19F71054" w:rsidR="00536C14" w:rsidRDefault="00536C14">
      <w:pPr>
        <w:pStyle w:val="EndnoteText"/>
      </w:pPr>
      <w:r>
        <w:rPr>
          <w:rStyle w:val="EndnoteReference"/>
        </w:rPr>
        <w:endnoteRef/>
      </w:r>
      <w:r>
        <w:t xml:space="preserve"> Fichte’s nationalist lectures of 1808 might be a reasonable starting point.  </w:t>
      </w:r>
    </w:p>
  </w:endnote>
  <w:endnote w:id="63">
    <w:p w14:paraId="164354D8" w14:textId="67C66BC6" w:rsidR="00275E56" w:rsidRDefault="00275E56" w:rsidP="00275E56">
      <w:pPr>
        <w:pStyle w:val="EndnoteText"/>
      </w:pPr>
      <w:r>
        <w:rPr>
          <w:rStyle w:val="EndnoteReference"/>
        </w:rPr>
        <w:endnoteRef/>
      </w:r>
      <w:r>
        <w:t xml:space="preserve"> Cornelius L. Golightly, “Race, Values, and Guilt,” </w:t>
      </w:r>
      <w:r w:rsidRPr="00201257">
        <w:rPr>
          <w:i/>
        </w:rPr>
        <w:t xml:space="preserve">Social Forces </w:t>
      </w:r>
      <w:r w:rsidRPr="00201257">
        <w:t>26, No. 2 (Dec., 1947)</w:t>
      </w:r>
      <w:r>
        <w:t>.  His definition of guilt</w:t>
      </w:r>
      <w:r w:rsidR="00EF37A7">
        <w:t xml:space="preserve"> is</w:t>
      </w:r>
      <w:r>
        <w:t>, 126, “</w:t>
      </w:r>
      <w:r w:rsidRPr="00201257">
        <w:t>Guilt is an emotion, a feeling of reproach or condemnation arising from the omission or commission of deeds both actually or imaginatively. The deeds always involve a choice of values and the willful failure to choose the correct value is construed as a failure to do one's duty. Duty is the feeling of oughtness; guilt arises when the feeling of oughtness is violated. Thus guilt stems from the super-ego or conscience and is in the final analysis the  product of</w:t>
      </w:r>
      <w:r>
        <w:t xml:space="preserve"> society.”  He arrives, 132, at a conclusion that there is no reason to expect that white Americans will feel any guilt about discriminating against African Americans.  </w:t>
      </w:r>
    </w:p>
  </w:endnote>
  <w:endnote w:id="64">
    <w:p w14:paraId="1DE0B8A2" w14:textId="43AAF0CF" w:rsidR="00AE766F" w:rsidRDefault="00AE766F">
      <w:pPr>
        <w:pStyle w:val="EndnoteText"/>
      </w:pPr>
      <w:r>
        <w:rPr>
          <w:rStyle w:val="EndnoteReference"/>
        </w:rPr>
        <w:endnoteRef/>
      </w:r>
      <w:r>
        <w:t xml:space="preserve"> Golightly, “Race,” 132, “</w:t>
      </w:r>
      <w:r w:rsidRPr="00AE766F">
        <w:t>Thus, the society is responsible for caste, and the individual white has no guilt feeling over his personal discrimination against the Negro.</w:t>
      </w:r>
      <w:r w:rsidR="008B5315">
        <w:t xml:space="preserve"> </w:t>
      </w:r>
      <w:r w:rsidRPr="00AE766F">
        <w:t xml:space="preserve"> Indeed, the individual white citizen is more apt to experience guilt feeling or suffer punishment if he violates caste patterns than if he practices</w:t>
      </w:r>
      <w:r w:rsidR="008B5315">
        <w:t xml:space="preserve"> discrimination.”</w:t>
      </w:r>
    </w:p>
  </w:endnote>
  <w:endnote w:id="65">
    <w:p w14:paraId="7110FC13" w14:textId="53DC2394" w:rsidR="008B5315" w:rsidRPr="00430113" w:rsidRDefault="008B5315" w:rsidP="008B5315">
      <w:pPr>
        <w:pStyle w:val="EndnoteText"/>
      </w:pPr>
      <w:r>
        <w:rPr>
          <w:rStyle w:val="EndnoteReference"/>
        </w:rPr>
        <w:endnoteRef/>
      </w:r>
      <w:r>
        <w:t xml:space="preserve"> This is where an appeal to natural law comes in.  </w:t>
      </w:r>
      <w:r w:rsidRPr="008B3B6C">
        <w:t xml:space="preserve">Jaspers, </w:t>
      </w:r>
      <w:r w:rsidRPr="008B3B6C">
        <w:rPr>
          <w:i/>
          <w:iCs/>
        </w:rPr>
        <w:t>German Guilt</w:t>
      </w:r>
      <w:r>
        <w:rPr>
          <w:i/>
          <w:iCs/>
        </w:rPr>
        <w:t xml:space="preserve">, </w:t>
      </w:r>
      <w:r>
        <w:t xml:space="preserve">49-50 </w:t>
      </w:r>
      <w:r w:rsidRPr="00430113">
        <w:t>“In the sense of humanity, of human rights and natural law, and in the sense of the Western ideas of liberty and democracy, laws already exist by which crimes may be determined.”</w:t>
      </w:r>
      <w:r>
        <w:t xml:space="preserve">  Kelsen, “Collective and Individual,” 544 also uses natural law to get around the problem of </w:t>
      </w:r>
      <w:r>
        <w:rPr>
          <w:i/>
          <w:iCs/>
        </w:rPr>
        <w:t xml:space="preserve">ex post facto </w:t>
      </w:r>
      <w:r>
        <w:t xml:space="preserve">prosecution. A fuller discussion of the problem is </w:t>
      </w:r>
      <w:r w:rsidR="005D4C13" w:rsidRPr="00EE7993">
        <w:t>Hans</w:t>
      </w:r>
      <w:r>
        <w:t xml:space="preserve"> </w:t>
      </w:r>
      <w:r w:rsidRPr="00EE7993">
        <w:t xml:space="preserve">Kelsen, </w:t>
      </w:r>
      <w:r w:rsidRPr="00EE7993">
        <w:rPr>
          <w:i/>
          <w:iCs/>
        </w:rPr>
        <w:t>Law and Peace in International Relations: Oliver Wendell Holmes</w:t>
      </w:r>
      <w:r>
        <w:rPr>
          <w:i/>
          <w:iCs/>
        </w:rPr>
        <w:t xml:space="preserve"> </w:t>
      </w:r>
      <w:r w:rsidRPr="00EE7993">
        <w:rPr>
          <w:i/>
          <w:iCs/>
        </w:rPr>
        <w:t xml:space="preserve">Lectures, 1940-41 </w:t>
      </w:r>
      <w:r>
        <w:t>(</w:t>
      </w:r>
      <w:r w:rsidRPr="00EE7993">
        <w:t>Cambridge, Mass: Harvard University Press, 1942</w:t>
      </w:r>
      <w:r>
        <w:t xml:space="preserve">), starting on 35 and running to the conclusion that if international law doesn’t accept the notion of </w:t>
      </w:r>
      <w:r>
        <w:rPr>
          <w:i/>
          <w:iCs/>
        </w:rPr>
        <w:t xml:space="preserve">bellum Justum, </w:t>
      </w:r>
      <w:r>
        <w:t xml:space="preserve">[just war] that it is possible to discern a just from unjust war, and this is premised on natural law, then international law cannot be a system of law at all.  He concludes, </w:t>
      </w:r>
      <w:r w:rsidRPr="00F8304B">
        <w:t>52</w:t>
      </w:r>
      <w:r>
        <w:t>,</w:t>
      </w:r>
      <w:r w:rsidRPr="00F8304B">
        <w:t xml:space="preserve"> “Should we, however, contrary to the </w:t>
      </w:r>
      <w:r w:rsidRPr="00F8304B">
        <w:rPr>
          <w:i/>
          <w:iCs/>
        </w:rPr>
        <w:t xml:space="preserve">bellum justum </w:t>
      </w:r>
      <w:r w:rsidRPr="00F8304B">
        <w:t xml:space="preserve">theory refuse to regard war as in principal forbidden (permitted only as a reaction against a delict), we should no longer be in a position to conceive of general international law as an order turning the employment of force into a monopoly of the community.  Under these circumstances, general </w:t>
      </w:r>
      <w:r>
        <w:t>international law</w:t>
      </w:r>
      <w:r w:rsidRPr="00F8304B">
        <w:t xml:space="preserve"> could no longer be considered as a legal order.  If the unlimited interference in the sphere of another’s interests called “war” is not in principal forbidden by general </w:t>
      </w:r>
      <w:r>
        <w:t>international law</w:t>
      </w:r>
      <w:r w:rsidRPr="00F8304B">
        <w:t xml:space="preserve">, if any state is at liberty to resort to war against any other state, then </w:t>
      </w:r>
      <w:r>
        <w:t>international law</w:t>
      </w:r>
      <w:r w:rsidRPr="00F8304B">
        <w:t xml:space="preserve"> fails to protect the sphere of interests of the states subject to its order; the states have no protected sphere of interests at all; and the condition of affairs created by so-called </w:t>
      </w:r>
      <w:r>
        <w:t>international law</w:t>
      </w:r>
      <w:r w:rsidRPr="00F8304B">
        <w:t xml:space="preserve"> cannot be a legal state.  Whether or not </w:t>
      </w:r>
      <w:r>
        <w:t>international law</w:t>
      </w:r>
      <w:r w:rsidRPr="00F8304B">
        <w:t xml:space="preserve"> can be considered as true law depends upon whether it is possible to interpret </w:t>
      </w:r>
      <w:r>
        <w:t>international law</w:t>
      </w:r>
      <w:r w:rsidRPr="00F8304B">
        <w:t xml:space="preserve"> in the sense of the theory of </w:t>
      </w:r>
      <w:r w:rsidRPr="00F8304B">
        <w:rPr>
          <w:i/>
          <w:iCs/>
        </w:rPr>
        <w:t xml:space="preserve">bellum justum, </w:t>
      </w:r>
      <w:r w:rsidRPr="00F8304B">
        <w:t xml:space="preserve">whether it is possible to assume that, according to general </w:t>
      </w:r>
      <w:r>
        <w:t>international law</w:t>
      </w:r>
      <w:r w:rsidRPr="00F8304B">
        <w:t>, war is in principal forbidden, being permitted only as a sanction, that is, as a reaction against a delict.”</w:t>
      </w:r>
    </w:p>
  </w:endnote>
  <w:endnote w:id="66">
    <w:p w14:paraId="7F34C10C" w14:textId="0511DA52" w:rsidR="00BC053E" w:rsidRPr="00BC053E" w:rsidRDefault="00BC053E">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t xml:space="preserve">36 </w:t>
      </w:r>
      <w:r w:rsidRPr="00BC053E">
        <w:t>“What is true before God is not therefore, true before men.  For God is represented by no authority on earth-neither in ecclesiastic nor in foreign offices nor in a world opinion announced by the press.”</w:t>
      </w:r>
    </w:p>
  </w:endnote>
  <w:endnote w:id="67">
    <w:p w14:paraId="432941A8" w14:textId="13FDBCE5" w:rsidR="00FA6D2B" w:rsidRDefault="00FA6D2B">
      <w:pPr>
        <w:pStyle w:val="EndnoteText"/>
      </w:pPr>
      <w:r>
        <w:rPr>
          <w:rStyle w:val="EndnoteReference"/>
        </w:rPr>
        <w:endnoteRef/>
      </w:r>
      <w:r>
        <w:t xml:space="preserve"> Text is available</w:t>
      </w:r>
      <w:r w:rsidR="004E394B">
        <w:t xml:space="preserve"> in both English and German</w:t>
      </w:r>
      <w:r>
        <w:t xml:space="preserve"> at </w:t>
      </w:r>
      <w:hyperlink r:id="rId2" w:history="1">
        <w:r w:rsidR="004E394B" w:rsidRPr="00EA047C">
          <w:rPr>
            <w:rStyle w:val="Hyperlink"/>
          </w:rPr>
          <w:t>https://marcuse.faculty.history.ucsb.edu/projects/neim/StuttgartDeclaration.htm</w:t>
        </w:r>
      </w:hyperlink>
      <w:r w:rsidR="004E394B">
        <w:t xml:space="preserve">  general background information is at </w:t>
      </w:r>
      <w:r w:rsidR="004E394B" w:rsidRPr="004E394B">
        <w:t>Wikipedia contributors, "Stuttgart Declaration of Guilt,"  </w:t>
      </w:r>
      <w:r w:rsidR="004E394B" w:rsidRPr="004E394B">
        <w:rPr>
          <w:i/>
          <w:iCs/>
        </w:rPr>
        <w:t>Wikipedia, The Free Encyclopedia,</w:t>
      </w:r>
      <w:r w:rsidR="004E394B" w:rsidRPr="004E394B">
        <w:t> </w:t>
      </w:r>
      <w:hyperlink r:id="rId3" w:history="1">
        <w:r w:rsidR="004E394B" w:rsidRPr="004E394B">
          <w:rPr>
            <w:rStyle w:val="Hyperlink"/>
          </w:rPr>
          <w:t>https://en.wikipedia.org/w/index.php?title=Stuttgart_Declaration_of_Guilt&amp;oldid=1076518862</w:t>
        </w:r>
      </w:hyperlink>
      <w:r w:rsidR="004E394B" w:rsidRPr="004E394B">
        <w:t> (accessed July 10, 2022).</w:t>
      </w:r>
      <w:r w:rsidR="00E227A6">
        <w:t xml:space="preserve">  A search for journal articles about it at the time brings nothing, so it must not have had much effect.</w:t>
      </w:r>
    </w:p>
  </w:endnote>
  <w:endnote w:id="68">
    <w:p w14:paraId="2A7E2ED5" w14:textId="52CDD8DE" w:rsidR="00345175" w:rsidRDefault="00345175">
      <w:pPr>
        <w:pStyle w:val="EndnoteText"/>
      </w:pPr>
      <w:r>
        <w:rPr>
          <w:rStyle w:val="EndnoteReference"/>
        </w:rPr>
        <w:endnoteRef/>
      </w:r>
      <w:r>
        <w:t xml:space="preserve"> “</w:t>
      </w:r>
      <w:r w:rsidRPr="00345175">
        <w:t>Through us infinite wrong was brought over many peoples and countries. That which we often testified to in our communities, we express now in the name of the whole church: We did fight for long years in the name of Jesus Christ against the mentality that found its awful expression in the National Socialist regime of violence; but we accuse ourselves for not standing to our beliefs more courageously, for not praying more faithfully, for not believing more joyously, and for not loving more ardently.</w:t>
      </w:r>
      <w:r>
        <w:t>”</w:t>
      </w:r>
      <w:r w:rsidR="00634ECC">
        <w:t xml:space="preserve">  There is probably as much expiation as there is guilt in this section</w:t>
      </w:r>
      <w:r w:rsidR="00604AC0">
        <w:t>, if not more</w:t>
      </w:r>
      <w:r w:rsidR="00634ECC">
        <w:t xml:space="preserve">.  </w:t>
      </w:r>
    </w:p>
  </w:endnote>
  <w:endnote w:id="69">
    <w:p w14:paraId="010A0951" w14:textId="186AC62D" w:rsidR="00317907" w:rsidRDefault="00317907">
      <w:pPr>
        <w:pStyle w:val="EndnoteText"/>
      </w:pPr>
      <w:r>
        <w:rPr>
          <w:rStyle w:val="EndnoteReference"/>
        </w:rPr>
        <w:endnoteRef/>
      </w:r>
      <w:r>
        <w:t xml:space="preserve"> </w:t>
      </w:r>
      <w:r w:rsidR="007724BA" w:rsidRPr="007724BA">
        <w:t xml:space="preserve">Rodnick, </w:t>
      </w:r>
      <w:r w:rsidR="007724BA" w:rsidRPr="007724BA">
        <w:rPr>
          <w:i/>
          <w:iCs/>
        </w:rPr>
        <w:t xml:space="preserve">Postwar Germans, </w:t>
      </w:r>
      <w:r w:rsidR="007724BA">
        <w:t xml:space="preserve">186 for the anti-Nazi pastor, 187 for the second, </w:t>
      </w:r>
      <w:r w:rsidR="007724BA" w:rsidRPr="007724BA">
        <w:t>“Pastor Webler was not sympathetic with the Allied attempt to make Germans feel a sense of guilt because of the war.  “Hitler alone started the war,” he said.  “That is true; but other nations are as guilty as Hitler in the eyes of the Lord, they are not blameless.  Why should the Germans be considered as sharing this guilt when their services were only a fulfillment of their duty to the state?”</w:t>
      </w:r>
      <w:r w:rsidR="007724BA">
        <w:t xml:space="preserve">  He continues, 188 </w:t>
      </w:r>
      <w:r w:rsidR="007724BA" w:rsidRPr="007724BA">
        <w:t>“Pastor Webler did admit that the Germans behaved ‘shamelessly’ when they invaded the Slavic countries, but this he felt could easily be understood in view of the ‘primitiveness’ they found there.”</w:t>
      </w:r>
      <w:r w:rsidR="007A010C">
        <w:t xml:space="preserve">  This is one of the only references to atrocities in the book.</w:t>
      </w:r>
    </w:p>
  </w:endnote>
  <w:endnote w:id="70">
    <w:p w14:paraId="76CD2D04" w14:textId="5F8E2A3F" w:rsidR="00474403" w:rsidRPr="00474403" w:rsidRDefault="00474403">
      <w:pPr>
        <w:pStyle w:val="EndnoteText"/>
      </w:pPr>
      <w:r>
        <w:rPr>
          <w:rStyle w:val="EndnoteReference"/>
        </w:rPr>
        <w:endnoteRef/>
      </w:r>
      <w:r>
        <w:t xml:space="preserve"> </w:t>
      </w:r>
      <w:r w:rsidRPr="007724BA">
        <w:t xml:space="preserve">Rodnick, </w:t>
      </w:r>
      <w:r w:rsidRPr="007724BA">
        <w:rPr>
          <w:i/>
          <w:iCs/>
        </w:rPr>
        <w:t>Postwar Germans,</w:t>
      </w:r>
      <w:r>
        <w:rPr>
          <w:i/>
          <w:iCs/>
        </w:rPr>
        <w:t xml:space="preserve"> </w:t>
      </w:r>
      <w:r>
        <w:t xml:space="preserve">189 </w:t>
      </w:r>
      <w:r w:rsidRPr="00474403">
        <w:t>“In this, however, I was no more guilty than were the rest of the Catholic hierarchy in Germany.”</w:t>
      </w:r>
    </w:p>
  </w:endnote>
  <w:endnote w:id="71">
    <w:p w14:paraId="74536C9C" w14:textId="49157D93" w:rsidR="00F22B79" w:rsidRPr="00F22B79" w:rsidRDefault="00F22B79">
      <w:pPr>
        <w:pStyle w:val="EndnoteText"/>
      </w:pPr>
      <w:r>
        <w:rPr>
          <w:rStyle w:val="EndnoteReference"/>
        </w:rPr>
        <w:endnoteRef/>
      </w:r>
      <w:r>
        <w:t xml:space="preserve"> This </w:t>
      </w:r>
      <w:r w:rsidR="00336588">
        <w:t xml:space="preserve">probably </w:t>
      </w:r>
      <w:r>
        <w:t xml:space="preserve">wasn’t an official church action, but priests and their institutions were the leadership.  Daniel Jonah Goldhagen, </w:t>
      </w:r>
      <w:r>
        <w:rPr>
          <w:i/>
          <w:iCs/>
        </w:rPr>
        <w:t xml:space="preserve">A Moral Reckoning: The Role of the Catholic Church in the Holocaust and its Unfulfilled Duty of Repair </w:t>
      </w:r>
      <w:r w:rsidR="00C6600C">
        <w:t>(</w:t>
      </w:r>
      <w:r>
        <w:t>New York: Alfred A. Knopf, 2002</w:t>
      </w:r>
      <w:r w:rsidR="00C6600C">
        <w:t>)</w:t>
      </w:r>
      <w:r w:rsidR="00320797">
        <w:t xml:space="preserve">, </w:t>
      </w:r>
      <w:r w:rsidR="00CE718C">
        <w:t xml:space="preserve">175-6 says that these were the full extent of post-war Church actions.  </w:t>
      </w:r>
      <w:r w:rsidR="00CE718C" w:rsidRPr="00CE718C">
        <w:t>There don’t seem to be any post-war articles</w:t>
      </w:r>
      <w:r w:rsidR="00CE718C">
        <w:t xml:space="preserve"> because it simply wasn’t a topic of discussion. </w:t>
      </w:r>
      <w:r w:rsidR="004A6811">
        <w:t xml:space="preserve"> Membership in a criminal organization was by no means sufficient for guilt, that would be guilt by association, and the Nuremberg trials were rejecting this in all its forms.  Wright, “Guilt by Association,” 754 covers this.</w:t>
      </w:r>
      <w:r w:rsidR="00CE718C">
        <w:t xml:space="preserve"> </w:t>
      </w:r>
    </w:p>
  </w:endnote>
  <w:endnote w:id="72">
    <w:p w14:paraId="3E012A6F" w14:textId="46E3203B" w:rsidR="006A166B" w:rsidRDefault="006A166B">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t>36.</w:t>
      </w:r>
    </w:p>
  </w:endnote>
  <w:endnote w:id="73">
    <w:p w14:paraId="75AB7268" w14:textId="2EE7F11F" w:rsidR="001602D0" w:rsidRPr="001602D0" w:rsidRDefault="001602D0">
      <w:pPr>
        <w:pStyle w:val="EndnoteText"/>
      </w:pPr>
      <w:r>
        <w:rPr>
          <w:rStyle w:val="EndnoteReference"/>
        </w:rPr>
        <w:endnoteRef/>
      </w:r>
      <w:r>
        <w:t xml:space="preserve">  </w:t>
      </w:r>
      <w:r w:rsidRPr="007724BA">
        <w:t xml:space="preserve">Rodnick, </w:t>
      </w:r>
      <w:r w:rsidRPr="007724BA">
        <w:rPr>
          <w:i/>
          <w:iCs/>
        </w:rPr>
        <w:t>Postwar Germans,</w:t>
      </w:r>
      <w:r>
        <w:rPr>
          <w:i/>
          <w:iCs/>
        </w:rPr>
        <w:t xml:space="preserve"> </w:t>
      </w:r>
      <w:r>
        <w:t>186 “Only by being a fervent nationalist, Pastor Webler felt, could he become a better Christian.”</w:t>
      </w:r>
    </w:p>
  </w:endnote>
  <w:endnote w:id="74">
    <w:p w14:paraId="76222926" w14:textId="2380309C" w:rsidR="001602D0" w:rsidRPr="001602D0" w:rsidRDefault="001602D0">
      <w:pPr>
        <w:pStyle w:val="EndnoteText"/>
      </w:pPr>
      <w:r>
        <w:rPr>
          <w:rStyle w:val="EndnoteReference"/>
        </w:rPr>
        <w:endnoteRef/>
      </w:r>
      <w:r>
        <w:t xml:space="preserve"> </w:t>
      </w:r>
      <w:r w:rsidRPr="007724BA">
        <w:t xml:space="preserve">Rodnick, </w:t>
      </w:r>
      <w:r w:rsidRPr="007724BA">
        <w:rPr>
          <w:i/>
          <w:iCs/>
        </w:rPr>
        <w:t>Postwar Germans</w:t>
      </w:r>
      <w:r>
        <w:rPr>
          <w:i/>
          <w:iCs/>
        </w:rPr>
        <w:t xml:space="preserve">, </w:t>
      </w:r>
      <w:r>
        <w:t>176-181 on the Liberal Democrats</w:t>
      </w:r>
      <w:r w:rsidR="002855A3">
        <w:t>.</w:t>
      </w:r>
    </w:p>
  </w:endnote>
  <w:endnote w:id="75">
    <w:p w14:paraId="5CD87F29" w14:textId="2E344B83" w:rsidR="004C1592" w:rsidRPr="004C1592" w:rsidRDefault="004C1592">
      <w:pPr>
        <w:pStyle w:val="EndnoteText"/>
      </w:pPr>
      <w:r>
        <w:rPr>
          <w:rStyle w:val="EndnoteReference"/>
        </w:rPr>
        <w:endnoteRef/>
      </w:r>
      <w:r>
        <w:t xml:space="preserve"> </w:t>
      </w:r>
      <w:r w:rsidRPr="007724BA">
        <w:t xml:space="preserve">Rodnick, </w:t>
      </w:r>
      <w:r w:rsidRPr="007724BA">
        <w:rPr>
          <w:i/>
          <w:iCs/>
        </w:rPr>
        <w:t>Postwar Germans</w:t>
      </w:r>
      <w:r>
        <w:rPr>
          <w:i/>
          <w:iCs/>
        </w:rPr>
        <w:t xml:space="preserve">, </w:t>
      </w:r>
      <w:r>
        <w:t>200.  He continues: “</w:t>
      </w:r>
      <w:r w:rsidRPr="004C1592">
        <w:t>There are many good Social Democrats being held as prisoners in Allied camps today.  We demand that these be freed and that their places be taken by the Nazis, both active and passive followers, who are now living better than the anti-Nazis.  The working classes have always been the victims in Germany.  Why should we permit ourselves to be used as scapegoats for the Nazis?  We socialists ask, Why should we pay reparations? We demand that Germany be treated in a spirit of humanity.  It is easier for France and other countries to get aid from the United States than it is for Germany.  Therefore, we say, let France get economic assistance from the United States, but not from us.  And let us have the freedom to build up a better economic life for the German working class.”</w:t>
      </w:r>
      <w:r>
        <w:t xml:space="preserve">   His general take on the Social Democrats is, 198, </w:t>
      </w:r>
      <w:r w:rsidR="00DF7A84" w:rsidRPr="00DF7A84">
        <w:t>“This large segment [the working classes] of the Social Democratic party appears to represent a new working-class nationalism in Germany.  These workers look on the demand for reparations and the cutting down of German territory as inimical and harmful acts, which will deprive them of employment and a chance to raise their standard of living,  Members of the group see themselves as perpetual innocent victims…”</w:t>
      </w:r>
      <w:r w:rsidR="00DF7A84">
        <w:t xml:space="preserve">  Despite this, he feels that this is the best party to make Germany more democratic, 223.  </w:t>
      </w:r>
    </w:p>
  </w:endnote>
  <w:endnote w:id="76">
    <w:p w14:paraId="7A92950A" w14:textId="71B4B521" w:rsidR="004F58D9" w:rsidRDefault="004F58D9">
      <w:pPr>
        <w:pStyle w:val="EndnoteText"/>
      </w:pPr>
      <w:r>
        <w:rPr>
          <w:rStyle w:val="EndnoteReference"/>
        </w:rPr>
        <w:endnoteRef/>
      </w:r>
      <w:r>
        <w:t xml:space="preserve"> Hans Speier and Kurt Riezler, “The Future of German Nationalism [with Comment],”</w:t>
      </w:r>
      <w:r w:rsidRPr="004F58D9">
        <w:t xml:space="preserve"> </w:t>
      </w:r>
      <w:r w:rsidRPr="004F58D9">
        <w:rPr>
          <w:i/>
        </w:rPr>
        <w:t xml:space="preserve">Social Research </w:t>
      </w:r>
      <w:r w:rsidRPr="004F58D9">
        <w:t>14, No. 4 (December 1947), pp. 421-454</w:t>
      </w:r>
      <w:r w:rsidR="00747E5F">
        <w:t xml:space="preserve">.  For our purposes, it is interesting to note that that Riezler was a diplomat in the days before WWI and it was the posthumous release of </w:t>
      </w:r>
      <w:r w:rsidR="000E5F12">
        <w:t xml:space="preserve"> </w:t>
      </w:r>
      <w:r w:rsidR="00747E5F">
        <w:t>his personal papers that aided the German historian Fritz Fischer to reopen the issue of who started WWI</w:t>
      </w:r>
      <w:r w:rsidR="0014788A">
        <w:t xml:space="preserve"> in the early 1960s.  His contention that Germany was entirely responsible for WWI brought a storm of criticism, as the wound to the ego was still raw.  While the public might have accepted responsibility for WWII, the interwar propaganda had reassured them that they were innocent of the prior war.  </w:t>
      </w:r>
      <w:r w:rsidR="00747E5F">
        <w:t xml:space="preserve"> </w:t>
      </w:r>
    </w:p>
  </w:endnote>
  <w:endnote w:id="77">
    <w:p w14:paraId="284AC5CB" w14:textId="74C8A0A2" w:rsidR="001827A4" w:rsidRPr="00F1266F" w:rsidRDefault="000A2244" w:rsidP="000A2244">
      <w:pPr>
        <w:pStyle w:val="EndnoteText"/>
      </w:pPr>
      <w:r>
        <w:rPr>
          <w:rStyle w:val="EndnoteReference"/>
        </w:rPr>
        <w:endnoteRef/>
      </w:r>
      <w:r>
        <w:t xml:space="preserve"> Speier, “Future of Nationalism,” 425-6 </w:t>
      </w:r>
      <w:r w:rsidR="00F4204A">
        <w:t xml:space="preserve"> </w:t>
      </w:r>
      <w:r>
        <w:t>“</w:t>
      </w:r>
      <w:r w:rsidRPr="006B2B71">
        <w:t>At the present time German nationalism is reviving,</w:t>
      </w:r>
      <w:r w:rsidR="00F1266F">
        <w:t xml:space="preserve"> </w:t>
      </w:r>
      <w:r w:rsidRPr="006B2B71">
        <w:t>an</w:t>
      </w:r>
      <w:r>
        <w:t xml:space="preserve">d </w:t>
      </w:r>
      <w:r w:rsidRPr="006B2B71">
        <w:t>it appears possible that it will be further strengthened.</w:t>
      </w:r>
      <w:r>
        <w:t xml:space="preserve">  </w:t>
      </w:r>
      <w:r w:rsidRPr="006B2B71">
        <w:t>Germany has been cursed with strong nationalistic  and  militaristic traditions. It is doubtful whether total defeat alone could cause her to renounce the sweetness of power and the ardent hope for its resurrection. It is most unlikely that the occupation of a defeated country can do anything but strengthen nationalist feelings. Nationalism feeds on popular sentiment. It is a form of collective pride, and the proud grow contrite less easily than the humble. Given the balance of power in Europe today and in the world at large, it is almost inevitable that defeat and joint occupation should promote the revival of German nationalism.</w:t>
      </w:r>
      <w:r>
        <w:t>”</w:t>
      </w:r>
      <w:r w:rsidR="00F1266F">
        <w:t xml:space="preserve"> Balfour, </w:t>
      </w:r>
      <w:r w:rsidR="00F1266F">
        <w:rPr>
          <w:i/>
          <w:iCs/>
        </w:rPr>
        <w:t xml:space="preserve">Control </w:t>
      </w:r>
      <w:r w:rsidR="00111FAE">
        <w:rPr>
          <w:i/>
          <w:iCs/>
        </w:rPr>
        <w:t>in</w:t>
      </w:r>
      <w:r w:rsidR="00F1266F">
        <w:rPr>
          <w:i/>
          <w:iCs/>
        </w:rPr>
        <w:t xml:space="preserve"> Germany, </w:t>
      </w:r>
      <w:r w:rsidR="00F1266F" w:rsidRPr="00F1266F">
        <w:t>58, fn 1 gives some</w:t>
      </w:r>
      <w:r w:rsidR="00F1266F">
        <w:rPr>
          <w:i/>
          <w:iCs/>
        </w:rPr>
        <w:t xml:space="preserve"> </w:t>
      </w:r>
      <w:r w:rsidR="00F1266F" w:rsidRPr="00F1266F">
        <w:t>data that hints at the resurgence</w:t>
      </w:r>
      <w:r w:rsidR="00F1266F">
        <w:rPr>
          <w:i/>
          <w:iCs/>
        </w:rPr>
        <w:t>:</w:t>
      </w:r>
      <w:r w:rsidR="00F1266F" w:rsidRPr="00F1266F">
        <w:t xml:space="preserve"> “As early as 1946 40% of a sample poll in the US zone chose this alternative [“Nazism had been a good thing badly carried out.”] when asked: “Was Nazism a bad thing, a good thing, or a good thing badly carried out?”  By 1948 the figure had risen to 55.3%.”</w:t>
      </w:r>
      <w:r w:rsidR="001827A4">
        <w:t xml:space="preserve">  </w:t>
      </w:r>
      <w:r w:rsidR="00F678A3">
        <w:t>Neumann, “Reeducating,” 5</w:t>
      </w:r>
      <w:r w:rsidR="005A4CB7">
        <w:t>2</w:t>
      </w:r>
      <w:r w:rsidR="00F678A3">
        <w:t xml:space="preserve">4, </w:t>
      </w:r>
      <w:r w:rsidR="00F678A3" w:rsidRPr="00F678A3">
        <w:t>“Those who reject such conformism [with the occupying powers] simply become nationalists.  Nationalism-or better, chauvinism-in Germany is again rampant.”</w:t>
      </w:r>
    </w:p>
  </w:endnote>
  <w:endnote w:id="78">
    <w:p w14:paraId="46D4903C" w14:textId="3315D292" w:rsidR="000A2244" w:rsidRDefault="000A2244">
      <w:pPr>
        <w:pStyle w:val="EndnoteText"/>
      </w:pPr>
      <w:r>
        <w:rPr>
          <w:rStyle w:val="EndnoteReference"/>
        </w:rPr>
        <w:endnoteRef/>
      </w:r>
      <w:r>
        <w:t xml:space="preserve"> Speier, “Future of Nationalism,” 434 “</w:t>
      </w:r>
      <w:r w:rsidRPr="000A2244">
        <w:t>From statements like these Hitler's continued  grip on  the souls of many Germans, outlasting his death and the collapse of his regime, becomes fatally clear. Only if we recognize this heritage and  the fact that the military victory over Germany  was a victory of arms without any decision on the moral issues involved in the second world war, are we prepared to understand the meaning of peace in our time.</w:t>
      </w:r>
      <w:r>
        <w:t>”</w:t>
      </w:r>
    </w:p>
  </w:endnote>
  <w:endnote w:id="79">
    <w:p w14:paraId="7C3B58E9" w14:textId="180ACAE7" w:rsidR="00F551F9" w:rsidRDefault="00F551F9" w:rsidP="00F551F9">
      <w:pPr>
        <w:pStyle w:val="EndnoteText"/>
      </w:pPr>
      <w:r>
        <w:rPr>
          <w:rStyle w:val="EndnoteReference"/>
        </w:rPr>
        <w:endnoteRef/>
      </w:r>
      <w:r>
        <w:t xml:space="preserve"> Speier, “Future of Nationalism,” 444 “</w:t>
      </w:r>
      <w:r w:rsidRPr="00F551F9">
        <w:t>We should support, in Germany, primarily the noncommunist left, rather than the reactionary forces. While the noncommunist left is by no means free of nationalist inclinations,  it  is</w:t>
      </w:r>
      <w:r>
        <w:t xml:space="preserve"> </w:t>
      </w:r>
      <w:r w:rsidRPr="00F551F9">
        <w:t>less dangerously so inclined  than the communists or  the right.  Besides, its present nationalism is in part induced by the competition</w:t>
      </w:r>
      <w:r>
        <w:t xml:space="preserve"> </w:t>
      </w:r>
      <w:r w:rsidRPr="00F551F9">
        <w:t>with the nationalism of  other parties, and  it  may abate somewhat if the noncommunist left is given conditional support.</w:t>
      </w:r>
      <w:r>
        <w:t>”</w:t>
      </w:r>
    </w:p>
  </w:endnote>
  <w:endnote w:id="80">
    <w:p w14:paraId="60EE4FB9" w14:textId="68D8A793" w:rsidR="004A1676" w:rsidRDefault="004A1676">
      <w:pPr>
        <w:pStyle w:val="EndnoteText"/>
      </w:pPr>
      <w:r>
        <w:rPr>
          <w:rStyle w:val="EndnoteReference"/>
        </w:rPr>
        <w:endnoteRef/>
      </w:r>
      <w:r>
        <w:t xml:space="preserve"> Riezler, “Future of Nationalism,” 447</w:t>
      </w:r>
      <w:r w:rsidR="0026157B">
        <w:t xml:space="preserve"> “</w:t>
      </w:r>
      <w:r w:rsidR="0026157B" w:rsidRPr="0026157B">
        <w:t xml:space="preserve">It </w:t>
      </w:r>
      <w:r w:rsidR="0026157B">
        <w:t xml:space="preserve">[nationalism] </w:t>
      </w:r>
      <w:r w:rsidR="0026157B" w:rsidRPr="0026157B">
        <w:t>will be all the  more serious because  Germany, at least  in the west, will be a democracy. Eventually the movement will become part of the platform of every popular party. An authoritarian regime of a kind that does not depend on the popular will, if there is such a thing, will be able to suppress or ignore it. No popular regime will.</w:t>
      </w:r>
      <w:r w:rsidR="0026157B">
        <w:t>”</w:t>
      </w:r>
    </w:p>
  </w:endnote>
  <w:endnote w:id="81">
    <w:p w14:paraId="69AE8F55" w14:textId="3146E25D" w:rsidR="00880993" w:rsidRDefault="00880993">
      <w:pPr>
        <w:pStyle w:val="EndnoteText"/>
      </w:pPr>
      <w:r>
        <w:rPr>
          <w:rStyle w:val="EndnoteReference"/>
        </w:rPr>
        <w:endnoteRef/>
      </w:r>
      <w:r>
        <w:t xml:space="preserve"> </w:t>
      </w:r>
      <w:proofErr w:type="spellStart"/>
      <w:r w:rsidR="00A22F77">
        <w:t>Fn</w:t>
      </w:r>
      <w:proofErr w:type="spellEnd"/>
      <w:r w:rsidR="00A22F77">
        <w:t xml:space="preserve"> 5</w:t>
      </w:r>
      <w:r w:rsidR="00134487">
        <w:t>4</w:t>
      </w:r>
      <w:r w:rsidR="00A22F77">
        <w:t>, first paragraph.</w:t>
      </w:r>
    </w:p>
  </w:endnote>
  <w:endnote w:id="82">
    <w:p w14:paraId="257B13D9" w14:textId="46E53A39" w:rsidR="00F1266F" w:rsidRPr="00ED2A48" w:rsidRDefault="00F1266F">
      <w:pPr>
        <w:pStyle w:val="EndnoteText"/>
      </w:pPr>
      <w:r>
        <w:rPr>
          <w:rStyle w:val="EndnoteReference"/>
        </w:rPr>
        <w:endnoteRef/>
      </w:r>
      <w:r>
        <w:t xml:space="preserve"> All of the authors who write about national character</w:t>
      </w:r>
      <w:r w:rsidR="005F2194">
        <w:t xml:space="preserve"> stress obedience and uncritical following of what they are told by authority.  A short example is Balfour, </w:t>
      </w:r>
      <w:r w:rsidR="005F2194">
        <w:rPr>
          <w:i/>
          <w:iCs/>
        </w:rPr>
        <w:t xml:space="preserve">Control </w:t>
      </w:r>
      <w:r w:rsidR="00111FAE">
        <w:rPr>
          <w:i/>
          <w:iCs/>
        </w:rPr>
        <w:t>in</w:t>
      </w:r>
      <w:r w:rsidR="005F2194">
        <w:rPr>
          <w:i/>
          <w:iCs/>
        </w:rPr>
        <w:t xml:space="preserve"> Germany,</w:t>
      </w:r>
      <w:r w:rsidR="005F2194">
        <w:t xml:space="preserve"> 59-60.  </w:t>
      </w:r>
      <w:r w:rsidR="00F035DD">
        <w:t>Muller-Fre</w:t>
      </w:r>
      <w:r w:rsidR="00ED2A48">
        <w:t>ie</w:t>
      </w:r>
      <w:r w:rsidR="00F035DD">
        <w:t>n</w:t>
      </w:r>
      <w:r w:rsidR="00ED2A48">
        <w:t xml:space="preserve">fels, </w:t>
      </w:r>
      <w:r w:rsidR="00ED2A48">
        <w:rPr>
          <w:i/>
          <w:iCs/>
        </w:rPr>
        <w:t xml:space="preserve">German  Psychology, </w:t>
      </w:r>
      <w:r w:rsidR="00ED2A48">
        <w:t xml:space="preserve">deals with this at length.  </w:t>
      </w:r>
    </w:p>
  </w:endnote>
  <w:endnote w:id="83">
    <w:p w14:paraId="0C735385" w14:textId="5AA1B17B" w:rsidR="009B5C4C" w:rsidRDefault="009B5C4C">
      <w:pPr>
        <w:pStyle w:val="EndnoteText"/>
      </w:pPr>
      <w:r>
        <w:rPr>
          <w:rStyle w:val="EndnoteReference"/>
        </w:rPr>
        <w:endnoteRef/>
      </w:r>
      <w:r>
        <w:t xml:space="preserve"> This is inconsistent with Kirkpatrick, “German reaction to defeat,” 45</w:t>
      </w:r>
      <w:r w:rsidR="00F4204A">
        <w:t>,</w:t>
      </w:r>
      <w:r>
        <w:t xml:space="preserve"> where in table 14 and 15 a preponderance of people deny knowing about the atrocities.  </w:t>
      </w:r>
    </w:p>
  </w:endnote>
  <w:endnote w:id="84">
    <w:p w14:paraId="605147FF" w14:textId="7E8DE924" w:rsidR="008F60B5" w:rsidRDefault="008F60B5">
      <w:pPr>
        <w:pStyle w:val="EndnoteText"/>
      </w:pPr>
      <w:r>
        <w:rPr>
          <w:rStyle w:val="EndnoteReference"/>
        </w:rPr>
        <w:endnoteRef/>
      </w:r>
      <w:r>
        <w:t xml:space="preserve"> Janowitz, “Atrocities,”</w:t>
      </w:r>
      <w:r w:rsidR="004479AE">
        <w:t xml:space="preserve"> 145 “</w:t>
      </w:r>
      <w:r w:rsidR="004479AE" w:rsidRPr="004479AE">
        <w:t>Probing and discussion never produced any feelings of guilt. When a sense of shame was noted, it was a purely personal reaction without any feelings of coresponsibility.</w:t>
      </w:r>
      <w:r w:rsidR="004479AE">
        <w:t>”</w:t>
      </w:r>
    </w:p>
  </w:endnote>
  <w:endnote w:id="85">
    <w:p w14:paraId="2F75E73B" w14:textId="6C8C25C7" w:rsidR="00E751A1" w:rsidRDefault="00E751A1">
      <w:pPr>
        <w:pStyle w:val="EndnoteText"/>
      </w:pPr>
      <w:r>
        <w:rPr>
          <w:rStyle w:val="EndnoteReference"/>
        </w:rPr>
        <w:endnoteRef/>
      </w:r>
      <w:r>
        <w:t xml:space="preserve"> </w:t>
      </w:r>
      <w:r w:rsidRPr="00E751A1">
        <w:t xml:space="preserve">Floyd H. Allport, and Mary Mathes Simpson, “Broadcasting to an Enemy Country: What Appeals are Effective, and Why,” </w:t>
      </w:r>
      <w:r w:rsidRPr="00E751A1">
        <w:rPr>
          <w:i/>
          <w:iCs/>
        </w:rPr>
        <w:t xml:space="preserve">The Journal of Social Psychology </w:t>
      </w:r>
      <w:r w:rsidRPr="00E751A1">
        <w:t>23, 1946: 217-224</w:t>
      </w:r>
      <w:r>
        <w:t>, was written before the end of the war though published after.  The last line, 224</w:t>
      </w:r>
      <w:r w:rsidR="00142ACE">
        <w:t>,</w:t>
      </w:r>
      <w:r>
        <w:t xml:space="preserve"> is </w:t>
      </w:r>
      <w:r w:rsidRPr="00E751A1">
        <w:t xml:space="preserve">“Public proposals such as those of Mr. Morgenthau and other leaders to de-industrialize Germany and to visit retribution upon the guilty are a mistake which may cost American lives.” </w:t>
      </w:r>
      <w:r>
        <w:t xml:space="preserve">Earlier on the same page, he says it is futile to try to denounce the enemy’s goals and methods.  Allport was a pioneer of experimental social psychology.  </w:t>
      </w:r>
    </w:p>
  </w:endnote>
  <w:endnote w:id="86">
    <w:p w14:paraId="050DBEDF" w14:textId="598F438D" w:rsidR="00F45F43" w:rsidRPr="00BD7A5A" w:rsidRDefault="00F45F43">
      <w:pPr>
        <w:pStyle w:val="EndnoteText"/>
      </w:pPr>
      <w:r>
        <w:rPr>
          <w:rStyle w:val="EndnoteReference"/>
        </w:rPr>
        <w:endnoteRef/>
      </w:r>
      <w:r>
        <w:t xml:space="preserve"> </w:t>
      </w:r>
      <w:r w:rsidR="00C058A9">
        <w:t>The introduction to the new edition of Jaspers,</w:t>
      </w:r>
      <w:r w:rsidR="00583E38">
        <w:t xml:space="preserve"> </w:t>
      </w:r>
      <w:r w:rsidR="00583E38">
        <w:rPr>
          <w:i/>
          <w:iCs/>
        </w:rPr>
        <w:t>German Guilt,</w:t>
      </w:r>
      <w:r w:rsidR="00C058A9">
        <w:t xml:space="preserve"> ix, has this about the purpose of the lectures: </w:t>
      </w:r>
      <w:r w:rsidR="00C058A9" w:rsidRPr="00C058A9">
        <w:t>“To separate the genuine responsibility that warrants true guilt from any guilt-trip (whether self-imposed by the vanquished in their despair or unfairly laid upon them by the victors), Jaspers brings to bear a sacred principle of ethics: one bears responsibility only to the degree that one has taken part and acted.  Where one did not voluntarily consent or approve, there can be no culpability assigned.</w:t>
      </w:r>
      <w:r w:rsidR="00C058A9">
        <w:t xml:space="preserve">  T</w:t>
      </w:r>
      <w:r w:rsidR="00C058A9" w:rsidRPr="00C058A9">
        <w:t>he purpose of Jasper’s distinctions is to sort out the guilt that those responsible really should feel from the ill-defined and inappropriate feelings of guilt weighing down postwar Germans like a demon needing to be exorcised.”</w:t>
      </w:r>
      <w:r w:rsidR="002A1EC6">
        <w:t xml:space="preserve">  A response is in order.  As a Jesuit priest, Koterski can only use the word sacred in a religious context; he will find little in Catholic canon law to support the notion that guilt is individual.  His own order</w:t>
      </w:r>
      <w:r w:rsidR="00E85F1F">
        <w:t xml:space="preserve"> held to the </w:t>
      </w:r>
      <w:r w:rsidR="00E85F1F">
        <w:rPr>
          <w:i/>
          <w:iCs/>
        </w:rPr>
        <w:t xml:space="preserve">limpieza de sangre, </w:t>
      </w:r>
      <w:r w:rsidR="00E85F1F">
        <w:t>blood purity standard</w:t>
      </w:r>
      <w:r w:rsidR="000C2783">
        <w:t>,</w:t>
      </w:r>
      <w:r w:rsidR="00E85F1F">
        <w:t xml:space="preserve"> from 1593 to 1946, and even after</w:t>
      </w:r>
      <w:r w:rsidR="0064083B">
        <w:t xml:space="preserve"> that</w:t>
      </w:r>
      <w:r w:rsidR="00E85F1F">
        <w:t xml:space="preserve"> it was a recommendation.  This </w:t>
      </w:r>
      <w:r w:rsidR="00583E38">
        <w:t>decreed</w:t>
      </w:r>
      <w:r w:rsidR="00E85F1F">
        <w:t xml:space="preserve"> that anyone descended from a Jewish family (and, in earlier iterations, Moslems) could not be</w:t>
      </w:r>
      <w:r w:rsidR="0064083B">
        <w:t xml:space="preserve"> a Jesuit</w:t>
      </w:r>
      <w:r w:rsidR="00B64F4F">
        <w:t xml:space="preserve">, James Carroll, </w:t>
      </w:r>
      <w:r w:rsidR="00B64F4F">
        <w:rPr>
          <w:i/>
          <w:iCs/>
        </w:rPr>
        <w:t xml:space="preserve">Constantine’s Sword: The Church and the Jews, </w:t>
      </w:r>
      <w:r w:rsidR="00B64F4F">
        <w:t xml:space="preserve">New York: Houghton Mifflin Company, 2002, 382-3.  </w:t>
      </w:r>
      <w:r w:rsidR="00867CB7">
        <w:t xml:space="preserve">There is no question that political guilt requires </w:t>
      </w:r>
      <w:r w:rsidR="000C2783">
        <w:t xml:space="preserve">neither </w:t>
      </w:r>
      <w:r w:rsidR="00867CB7">
        <w:t xml:space="preserve">approval or consent, citizenship is enough.  Jaspers didn’t approve of Nazi policies, but he feels himself guilty </w:t>
      </w:r>
      <w:r w:rsidR="00BD7A5A">
        <w:t>for</w:t>
      </w:r>
      <w:r w:rsidR="00867CB7">
        <w:t xml:space="preserve"> them.  Nor, in his final conception, does personal</w:t>
      </w:r>
      <w:r w:rsidR="00DB76FE">
        <w:t xml:space="preserve"> and</w:t>
      </w:r>
      <w:r w:rsidR="00867CB7">
        <w:t xml:space="preserve"> moral guilt require it.  </w:t>
      </w:r>
      <w:r w:rsidR="00BD7A5A">
        <w:t xml:space="preserve">Finally, if </w:t>
      </w:r>
      <w:r w:rsidR="00BD7A5A">
        <w:rPr>
          <w:i/>
          <w:iCs/>
        </w:rPr>
        <w:t xml:space="preserve">any </w:t>
      </w:r>
      <w:r w:rsidR="00BD7A5A">
        <w:t xml:space="preserve">of the contemporary social science has validity, there was no inappropriate guilt weighing down postwar Germany.  Jaspers purpose is to recommend and convince Germans to take on guilt in an effort to change them into responsible actors who can experience freedom.  I have no idea how or why such mistakes of </w:t>
      </w:r>
      <w:r w:rsidR="000838D7">
        <w:t xml:space="preserve">simply reading the text and </w:t>
      </w:r>
      <w:r w:rsidR="00BD7A5A">
        <w:t xml:space="preserve">interpretation can be made.  </w:t>
      </w:r>
    </w:p>
  </w:endnote>
  <w:endnote w:id="87">
    <w:p w14:paraId="06BD7181" w14:textId="480F49C5" w:rsidR="0064083B" w:rsidRPr="0064083B" w:rsidRDefault="0064083B">
      <w:pPr>
        <w:pStyle w:val="EndnoteText"/>
      </w:pPr>
      <w:r>
        <w:rPr>
          <w:rStyle w:val="EndnoteReference"/>
        </w:rPr>
        <w:endnoteRef/>
      </w:r>
      <w:r>
        <w:t xml:space="preserve"> </w:t>
      </w:r>
      <w:r w:rsidRPr="008B3B6C">
        <w:t xml:space="preserve">Jaspers, </w:t>
      </w:r>
      <w:r w:rsidRPr="008B3B6C">
        <w:rPr>
          <w:i/>
          <w:iCs/>
        </w:rPr>
        <w:t>German Guilt</w:t>
      </w:r>
      <w:r>
        <w:rPr>
          <w:i/>
          <w:iCs/>
        </w:rPr>
        <w:t xml:space="preserve">, </w:t>
      </w:r>
      <w:r>
        <w:t xml:space="preserve">16 </w:t>
      </w:r>
      <w:r w:rsidRPr="0064083B">
        <w:t>“What makes it worse is that so many people really do not want to think.  They want only slogans and obedience.  They ask no questions and they give no answers, except by repeating drilled-in phrases.  They can only assert and obey, neither probe nor apprehend.  Thus they cannot be convinced either.”</w:t>
      </w:r>
    </w:p>
  </w:endnote>
  <w:endnote w:id="88">
    <w:p w14:paraId="19E74F69" w14:textId="142171AE" w:rsidR="008A68C1" w:rsidRPr="008A68C1" w:rsidRDefault="008A68C1">
      <w:pPr>
        <w:pStyle w:val="EndnoteText"/>
      </w:pPr>
      <w:r>
        <w:rPr>
          <w:rStyle w:val="EndnoteReference"/>
        </w:rPr>
        <w:endnoteRef/>
      </w:r>
      <w:r>
        <w:t xml:space="preserve"> Balfour, </w:t>
      </w:r>
      <w:r>
        <w:rPr>
          <w:i/>
          <w:iCs/>
        </w:rPr>
        <w:t xml:space="preserve">Control </w:t>
      </w:r>
      <w:r w:rsidR="00111FAE">
        <w:rPr>
          <w:i/>
          <w:iCs/>
        </w:rPr>
        <w:t>in</w:t>
      </w:r>
      <w:r>
        <w:rPr>
          <w:i/>
          <w:iCs/>
        </w:rPr>
        <w:t xml:space="preserve"> Germany, </w:t>
      </w:r>
      <w:r>
        <w:t xml:space="preserve">60 </w:t>
      </w:r>
      <w:r w:rsidRPr="008A68C1">
        <w:t xml:space="preserve">“To them [category 4, passive anti-Nazis, 15% of the population] also the question of guilt presented itself most acutely.  The fanatics acknowledged no guilt.  The second [‘believers with reservations’, 25% of the population] and third [unpolitical followers, 40%] categories escaped by transferring the blame on to others in the various ways described.  They disowned responsibility, though in some there lurked a modified sense of guilt, not for participation, but for kinship.  The passive anti-Nazis were too enlightened to be unaware of their responsibility, but it produced in them a conflict between remorse and patriotism which often bottled up their feelings in an unconstructive way.  They were </w:t>
      </w:r>
      <w:r w:rsidR="00111FAE" w:rsidRPr="008A68C1">
        <w:t>loathe</w:t>
      </w:r>
      <w:r w:rsidRPr="008A68C1">
        <w:t xml:space="preserve"> to admit their mistake or ask for forgiveness because that might be construed as surrendering the German case.  They were very ready with arguments to justify their attitude, but argument did not help since what was lacking was moral courage rather than intellectual conviction.  Indeed, the Allies made a mistake with such people in harping on the theme of guilt and trying to insist on its admission.  The more they insisted, the greater were the psychological barriers they created.  The way of release lay in co-operative work to buil</w:t>
      </w:r>
      <w:r>
        <w:t>d</w:t>
      </w:r>
      <w:r w:rsidRPr="008A68C1">
        <w:t xml:space="preserve"> a new Germany, not in recriminations about the past.”</w:t>
      </w:r>
    </w:p>
  </w:endnote>
  <w:endnote w:id="89">
    <w:p w14:paraId="124AC673" w14:textId="1F024CDC" w:rsidR="00B8151C" w:rsidRDefault="00B8151C">
      <w:pPr>
        <w:pStyle w:val="EndnoteText"/>
      </w:pPr>
      <w:r>
        <w:rPr>
          <w:rStyle w:val="EndnoteReference"/>
        </w:rPr>
        <w:endnoteRef/>
      </w:r>
      <w:r>
        <w:t xml:space="preserve"> Janowitz, “Atrocities,” 145.</w:t>
      </w:r>
    </w:p>
  </w:endnote>
  <w:endnote w:id="90">
    <w:p w14:paraId="419B2FEB" w14:textId="05168B6B" w:rsidR="00C33915" w:rsidRPr="00C33915" w:rsidRDefault="00C33915">
      <w:pPr>
        <w:pStyle w:val="EndnoteText"/>
      </w:pPr>
      <w:r>
        <w:rPr>
          <w:rStyle w:val="EndnoteReference"/>
        </w:rPr>
        <w:endnoteRef/>
      </w:r>
      <w:r>
        <w:t xml:space="preserve"> </w:t>
      </w:r>
      <w:r w:rsidRPr="007724BA">
        <w:t xml:space="preserve">Rodnick, </w:t>
      </w:r>
      <w:r w:rsidRPr="007724BA">
        <w:rPr>
          <w:i/>
          <w:iCs/>
        </w:rPr>
        <w:t>Postwar Germans</w:t>
      </w:r>
      <w:r>
        <w:rPr>
          <w:i/>
          <w:iCs/>
        </w:rPr>
        <w:t xml:space="preserve">, </w:t>
      </w:r>
      <w:r>
        <w:t xml:space="preserve">194-5 has a interview that is a good example of this, with all of the arguments from the interwar years about Germany needing more land, colonies, more credit and consideration from others coming back up.  It is throughout the book.  </w:t>
      </w:r>
      <w:r w:rsidR="000A338B">
        <w:t>The following quote is 190.</w:t>
      </w:r>
    </w:p>
  </w:endnote>
  <w:endnote w:id="91">
    <w:p w14:paraId="7BEABFF2" w14:textId="4C4C2EE8" w:rsidR="009B631B" w:rsidRPr="009B631B" w:rsidRDefault="009B631B">
      <w:pPr>
        <w:pStyle w:val="EndnoteText"/>
      </w:pPr>
      <w:r>
        <w:rPr>
          <w:rStyle w:val="EndnoteReference"/>
        </w:rPr>
        <w:endnoteRef/>
      </w:r>
      <w:r>
        <w:t xml:space="preserve"> Balfour, </w:t>
      </w:r>
      <w:r>
        <w:rPr>
          <w:i/>
          <w:iCs/>
        </w:rPr>
        <w:t xml:space="preserve">Control </w:t>
      </w:r>
      <w:r w:rsidR="00111FAE">
        <w:rPr>
          <w:i/>
          <w:iCs/>
        </w:rPr>
        <w:t>in</w:t>
      </w:r>
      <w:r>
        <w:rPr>
          <w:i/>
          <w:iCs/>
        </w:rPr>
        <w:t xml:space="preserve"> Germany, </w:t>
      </w:r>
      <w:r>
        <w:t xml:space="preserve">61, notes that, not for the first time, Germans were sloppy with the distinction. </w:t>
      </w:r>
      <w:r w:rsidRPr="009B631B">
        <w:t>“But the German unwillingness to bother about the distinction between responsibility and guilt or to find out whether individuals were speaking for their superiors is itself significant.  Collective guilt is a much cruder notion and one much easier to refute.  The idea that everyone had to share responsibility in the sense of taking the consequences cut the ground from under the feet of all who sought to shift the blame on to somebody else as a preliminary to claiming better treatment for themselves.  There is little doubt that the myth of collective guilt was largely propagated by the Germans, though probably they acted instinctively and without deliberate intent.  They have succeeded in misleading most Allied commentators.”</w:t>
      </w:r>
      <w:r w:rsidR="00051885">
        <w:t xml:space="preserve">  This might have been written about the German case after WWI as well</w:t>
      </w:r>
      <w:r w:rsidR="005E3F16">
        <w:t>, except that then it was intentional</w:t>
      </w:r>
      <w:r w:rsidR="00051885">
        <w:t xml:space="preserve">. </w:t>
      </w:r>
    </w:p>
  </w:endnote>
  <w:endnote w:id="92">
    <w:p w14:paraId="7FE1FF15" w14:textId="2820D1A2" w:rsidR="00922589" w:rsidRDefault="00922589">
      <w:pPr>
        <w:pStyle w:val="EndnoteText"/>
      </w:pPr>
      <w:r>
        <w:rPr>
          <w:rStyle w:val="EndnoteReference"/>
        </w:rPr>
        <w:endnoteRef/>
      </w:r>
      <w:r>
        <w:t xml:space="preserve"> </w:t>
      </w:r>
      <w:r w:rsidR="00C2018B" w:rsidRPr="00C2018B">
        <w:t xml:space="preserve">L. Oppenheim, </w:t>
      </w:r>
      <w:r w:rsidR="00C2018B" w:rsidRPr="00C2018B">
        <w:rPr>
          <w:i/>
        </w:rPr>
        <w:t xml:space="preserve">International Law: A Treatise, </w:t>
      </w:r>
      <w:r w:rsidR="00C2018B" w:rsidRPr="00C2018B">
        <w:t>edited by H Lauterpacht, London: Longmans, Green and Co, Sixth Edition, Revised, 1944</w:t>
      </w:r>
      <w:r w:rsidR="00C2018B">
        <w:t xml:space="preserve">, </w:t>
      </w:r>
      <w:r w:rsidR="002B23E7" w:rsidRPr="002B23E7">
        <w:t>Vol II, Disputes, War and Neutrality</w:t>
      </w:r>
      <w:r w:rsidR="00E635BF">
        <w:t>:</w:t>
      </w:r>
      <w:r w:rsidR="002B23E7">
        <w:t xml:space="preserve"> </w:t>
      </w:r>
      <w:r w:rsidR="00C2018B" w:rsidRPr="00C2018B">
        <w:t>464 “The normal condition between States being peace, war can never be more than a temporary condition; whatever may have been the cause or causes of a war, it cannot possibly last for ever.”</w:t>
      </w:r>
    </w:p>
  </w:endnote>
  <w:endnote w:id="93">
    <w:p w14:paraId="5C37EE52" w14:textId="46726CBF" w:rsidR="00922589" w:rsidRPr="00BE609A" w:rsidRDefault="00922589">
      <w:pPr>
        <w:pStyle w:val="EndnoteText"/>
      </w:pPr>
      <w:r>
        <w:rPr>
          <w:rStyle w:val="EndnoteReference"/>
        </w:rPr>
        <w:endnoteRef/>
      </w:r>
      <w:r>
        <w:t xml:space="preserve"> </w:t>
      </w:r>
      <w:r w:rsidR="00BE609A" w:rsidRPr="00DA7EBC">
        <w:t xml:space="preserve">Fraser, </w:t>
      </w:r>
      <w:r w:rsidR="00BE609A" w:rsidRPr="00DA7EBC">
        <w:rPr>
          <w:i/>
          <w:iCs/>
        </w:rPr>
        <w:t>Between Two Wars</w:t>
      </w:r>
      <w:r w:rsidR="00BE609A">
        <w:rPr>
          <w:i/>
          <w:iCs/>
        </w:rPr>
        <w:t xml:space="preserve">, </w:t>
      </w:r>
      <w:r w:rsidR="00BE609A">
        <w:t>163-64.</w:t>
      </w:r>
    </w:p>
  </w:endnote>
  <w:endnote w:id="94">
    <w:p w14:paraId="0FBB6BFD" w14:textId="20C4E72C" w:rsidR="0031400D" w:rsidRDefault="0031400D">
      <w:pPr>
        <w:pStyle w:val="EndnoteText"/>
      </w:pPr>
      <w:r>
        <w:rPr>
          <w:rStyle w:val="EndnoteReference"/>
        </w:rPr>
        <w:endnoteRef/>
      </w:r>
      <w:r>
        <w:t xml:space="preserve"> </w:t>
      </w:r>
      <w:r w:rsidR="00BF5E31">
        <w:t xml:space="preserve">Wright, “Guilt by Association,” 753-54.  </w:t>
      </w:r>
    </w:p>
  </w:endnote>
  <w:endnote w:id="95">
    <w:p w14:paraId="676D08AB" w14:textId="40483903" w:rsidR="00BB188D" w:rsidRPr="00D03158" w:rsidRDefault="00BB188D">
      <w:pPr>
        <w:pStyle w:val="EndnoteText"/>
      </w:pPr>
      <w:r>
        <w:rPr>
          <w:rStyle w:val="EndnoteReference"/>
        </w:rPr>
        <w:endnoteRef/>
      </w:r>
      <w:r>
        <w:t xml:space="preserve"> </w:t>
      </w:r>
      <w:r w:rsidR="00D03158" w:rsidRPr="00D11A24">
        <w:t xml:space="preserve">Mantoux, </w:t>
      </w:r>
      <w:r w:rsidR="00D03158" w:rsidRPr="00D11A24">
        <w:rPr>
          <w:i/>
          <w:iCs/>
        </w:rPr>
        <w:t>Carthaginian Peace</w:t>
      </w:r>
      <w:r w:rsidR="00D03158">
        <w:rPr>
          <w:i/>
          <w:iCs/>
        </w:rPr>
        <w:t xml:space="preserve">, </w:t>
      </w:r>
      <w:r w:rsidR="00D03158">
        <w:t>181.</w:t>
      </w:r>
      <w:r w:rsidR="00DC1C96">
        <w:t xml:space="preserve">  McKenzie, “Atrocities in WWII,” makes this the point of understanding what is true and what is not, 268: “Also, unless we understand the truth about the mass miseries inflicted by Hitler and his ‘New Order’ agents, we will not be able to participate intelligently in the argument which is already well developed: Should we discriminate between Germans and Nazis, in post-war treatment?  Should we differentiate between the German people and their leaders? In other words, should we ‘atomize’ Germany at the peace settlement, or should we assist in her rehabilitation?”</w:t>
      </w:r>
    </w:p>
  </w:endnote>
  <w:endnote w:id="96">
    <w:p w14:paraId="4F23A8D1" w14:textId="0CEF437C" w:rsidR="00F94723" w:rsidRDefault="00F94723">
      <w:pPr>
        <w:pStyle w:val="EndnoteText"/>
      </w:pPr>
      <w:r>
        <w:rPr>
          <w:rStyle w:val="EndnoteReference"/>
        </w:rPr>
        <w:endnoteRef/>
      </w:r>
      <w:r w:rsidRPr="00F94723">
        <w:t xml:space="preserve"> William Ebenstein</w:t>
      </w:r>
      <w:r>
        <w:t xml:space="preserve">, </w:t>
      </w:r>
      <w:r w:rsidRPr="00F94723">
        <w:t>Reviewed Work(s): The Question of German Guilt by Karl Jaspers and E. B. Ashton</w:t>
      </w:r>
      <w:r>
        <w:t xml:space="preserve">, </w:t>
      </w:r>
      <w:r w:rsidRPr="00F94723">
        <w:rPr>
          <w:i/>
        </w:rPr>
        <w:t xml:space="preserve">The Annals of the American Academy of Political and Social Science </w:t>
      </w:r>
      <w:r w:rsidRPr="00F94723">
        <w:t>261, (Jan., 1949)</w:t>
      </w:r>
      <w:r w:rsidR="004B17E4">
        <w:t>,</w:t>
      </w:r>
      <w:r w:rsidRPr="00F94723">
        <w:t xml:space="preserve"> 187</w:t>
      </w:r>
      <w:r w:rsidR="004B17E4">
        <w:t xml:space="preserve"> “</w:t>
      </w:r>
      <w:r w:rsidR="004B17E4" w:rsidRPr="004B17E4">
        <w:t xml:space="preserve">The discussion of German guilt for the crimes committed by the </w:t>
      </w:r>
      <w:proofErr w:type="gramStart"/>
      <w:r w:rsidR="004B17E4" w:rsidRPr="004B17E4">
        <w:t>German  people</w:t>
      </w:r>
      <w:proofErr w:type="gramEnd"/>
      <w:r w:rsidR="004B17E4" w:rsidRPr="004B17E4">
        <w:t xml:space="preserve"> and state during 1933-45 seems lately to have lost the sense of practicality and urgency which had been attached to it during and shortly after World War II. The Russian issue dominates our thinking to such an extent that problems relating to</w:t>
      </w:r>
      <w:r w:rsidR="004B17E4">
        <w:t xml:space="preserve"> </w:t>
      </w:r>
      <w:r w:rsidR="004B17E4" w:rsidRPr="004B17E4">
        <w:t>past wars are no longer held to be important enough to detract our attention from the one key problem which will be with us for a long time to come.</w:t>
      </w:r>
      <w:r w:rsidR="004B17E4">
        <w:t>”</w:t>
      </w:r>
    </w:p>
  </w:endnote>
  <w:endnote w:id="97">
    <w:p w14:paraId="3953D815" w14:textId="1C48DF15" w:rsidR="0017488E" w:rsidRPr="0017488E" w:rsidRDefault="0017488E">
      <w:pPr>
        <w:pStyle w:val="EndnoteText"/>
      </w:pPr>
      <w:r>
        <w:rPr>
          <w:rStyle w:val="EndnoteReference"/>
        </w:rPr>
        <w:endnoteRef/>
      </w:r>
      <w:r>
        <w:t xml:space="preserve"> </w:t>
      </w:r>
      <w:r w:rsidRPr="00DA7EBC">
        <w:t xml:space="preserve">Fraser, </w:t>
      </w:r>
      <w:r w:rsidRPr="00DA7EBC">
        <w:rPr>
          <w:i/>
          <w:iCs/>
        </w:rPr>
        <w:t>Between Two Wars</w:t>
      </w:r>
      <w:r>
        <w:rPr>
          <w:i/>
          <w:iCs/>
        </w:rPr>
        <w:t xml:space="preserve">, </w:t>
      </w:r>
      <w:r w:rsidRPr="0017488E">
        <w:t>174 “Perhaps a similar feeling [to that in France about national failure] will emerge in Germany: perhaps, on the contrary, a large number of Germans will be able to say to themselves that they were never untrue to their ideals, that the</w:t>
      </w:r>
      <w:r>
        <w:t>y</w:t>
      </w:r>
      <w:r w:rsidRPr="0017488E">
        <w:t xml:space="preserve"> did what they could, that no guilt rests upon them.  In either case what matters here is their own feelings about themselves, not what the outside world thinks or believes.  It is of secondary importance whether </w:t>
      </w:r>
      <w:r w:rsidRPr="0017488E">
        <w:rPr>
          <w:i/>
          <w:iCs/>
        </w:rPr>
        <w:t xml:space="preserve">I </w:t>
      </w:r>
      <w:r w:rsidRPr="0017488E">
        <w:t xml:space="preserve">think you are guilty (in the sense of the word here under discussion) if </w:t>
      </w:r>
      <w:r w:rsidRPr="0017488E">
        <w:rPr>
          <w:i/>
          <w:iCs/>
        </w:rPr>
        <w:t xml:space="preserve">you </w:t>
      </w:r>
      <w:r w:rsidRPr="0017488E">
        <w:t>are genuinely certain that you are not.</w:t>
      </w:r>
      <w:r w:rsidR="001A6F15">
        <w:t>”</w:t>
      </w:r>
      <w:r>
        <w:t xml:space="preserve">  </w:t>
      </w:r>
      <w:r w:rsidRPr="008B3B6C">
        <w:t xml:space="preserve">Jaspers, </w:t>
      </w:r>
      <w:r w:rsidRPr="008B3B6C">
        <w:rPr>
          <w:i/>
          <w:iCs/>
        </w:rPr>
        <w:t>German Guilt</w:t>
      </w:r>
      <w:r>
        <w:rPr>
          <w:i/>
          <w:iCs/>
        </w:rPr>
        <w:t xml:space="preserve">, </w:t>
      </w:r>
      <w:r>
        <w:t xml:space="preserve">115 shares the idea, but more romantically: </w:t>
      </w:r>
      <w:r w:rsidR="007664AC">
        <w:t>“If we truly feel guilty, so that our consciousness of being is in transformation, reproach from others seems like harmless child’s play, unable to hurt where the real guilt consciousness is an indelible prick and has forced a new form on self-consciousness.  Reproached like this, we rather feel sorrow at the other’s unconcern and unawareness.”</w:t>
      </w:r>
    </w:p>
  </w:endnote>
  <w:endnote w:id="98">
    <w:p w14:paraId="6B967BFE" w14:textId="0C05E8BD" w:rsidR="00E26BC2" w:rsidRPr="00DD6102" w:rsidRDefault="00E26BC2">
      <w:pPr>
        <w:pStyle w:val="EndnoteText"/>
      </w:pPr>
      <w:r>
        <w:rPr>
          <w:rStyle w:val="EndnoteReference"/>
        </w:rPr>
        <w:endnoteRef/>
      </w:r>
      <w:r>
        <w:t xml:space="preserve"> </w:t>
      </w:r>
      <w:r w:rsidRPr="008B3B6C">
        <w:t xml:space="preserve">Jaspers, </w:t>
      </w:r>
      <w:r w:rsidRPr="008B3B6C">
        <w:rPr>
          <w:i/>
          <w:iCs/>
        </w:rPr>
        <w:t>German Guilt</w:t>
      </w:r>
      <w:r w:rsidR="00DD6102">
        <w:rPr>
          <w:i/>
          <w:iCs/>
        </w:rPr>
        <w:t xml:space="preserve">, </w:t>
      </w:r>
      <w:r w:rsidR="00DD6102">
        <w:t>3</w:t>
      </w:r>
      <w:r w:rsidR="00E058F4">
        <w:t>6</w:t>
      </w:r>
      <w:r w:rsidR="00DD6102">
        <w:t xml:space="preserve"> shows Jaspers entirely beyond his depth with deicide: </w:t>
      </w:r>
      <w:r w:rsidR="00DD6102" w:rsidRPr="00DD6102">
        <w:t>“That such an opinion [“the Jews” murdered Jesus] will become a matter of course and overpower even thinking people is so amazing because the error is so simple and evident.  One seems to face a blank wall.  It is as though no reason, no fact were any longer heard-or, if heard, as though it were instantly and ineffectively forgotten.”</w:t>
      </w:r>
      <w:r w:rsidR="00DD6102">
        <w:t xml:space="preserve">  He seems unable to understand that belief, culture, history and religion are also facts.  </w:t>
      </w:r>
    </w:p>
  </w:endnote>
  <w:endnote w:id="99">
    <w:p w14:paraId="4CC131AC" w14:textId="21A585A2" w:rsidR="00D1299C" w:rsidRPr="00D1299C" w:rsidRDefault="00D1299C">
      <w:pPr>
        <w:pStyle w:val="EndnoteText"/>
      </w:pPr>
      <w:r>
        <w:rPr>
          <w:rStyle w:val="EndnoteReference"/>
        </w:rPr>
        <w:endnoteRef/>
      </w:r>
      <w:r>
        <w:t xml:space="preserve"> </w:t>
      </w:r>
      <w:r w:rsidRPr="00CC25A9">
        <w:t>Scande</w:t>
      </w:r>
      <w:r>
        <w:t>r</w:t>
      </w:r>
      <w:r w:rsidRPr="00CC25A9">
        <w:t>ett, “Obsolescence,”</w:t>
      </w:r>
      <w:r>
        <w:t xml:space="preserve"> 849 “The maxim, </w:t>
      </w:r>
      <w:r w:rsidRPr="00D1299C">
        <w:rPr>
          <w:i/>
          <w:iCs/>
        </w:rPr>
        <w:t>reum non facit nisi mens rea,</w:t>
      </w:r>
      <w:r w:rsidR="002709CC">
        <w:t xml:space="preserve">[there is no guilt without criminal intent or a guilty mind] </w:t>
      </w:r>
      <w:r>
        <w:t>became the guiding principle of criminal jurisprudence, and still is.”</w:t>
      </w:r>
    </w:p>
  </w:endnote>
  <w:endnote w:id="100">
    <w:p w14:paraId="766A7447" w14:textId="29CFDAAE" w:rsidR="008E69CF" w:rsidRPr="008E69CF" w:rsidRDefault="008E69CF">
      <w:pPr>
        <w:pStyle w:val="EndnoteText"/>
      </w:pPr>
      <w:r>
        <w:rPr>
          <w:rStyle w:val="EndnoteReference"/>
        </w:rPr>
        <w:endnoteRef/>
      </w:r>
      <w:r>
        <w:t xml:space="preserve"> Carroll, </w:t>
      </w:r>
      <w:r>
        <w:rPr>
          <w:i/>
          <w:iCs/>
        </w:rPr>
        <w:t xml:space="preserve">Constantine’s Sword, </w:t>
      </w:r>
      <w:r>
        <w:t>85.</w:t>
      </w:r>
    </w:p>
  </w:endnote>
  <w:endnote w:id="101">
    <w:p w14:paraId="45690F13" w14:textId="672AB788" w:rsidR="000D114A" w:rsidRDefault="000D114A">
      <w:pPr>
        <w:pStyle w:val="EndnoteText"/>
      </w:pPr>
      <w:r>
        <w:rPr>
          <w:rStyle w:val="EndnoteReference"/>
        </w:rPr>
        <w:endnoteRef/>
      </w:r>
      <w:r>
        <w:t xml:space="preserve"> The full quote is fn 5</w:t>
      </w:r>
      <w:r w:rsidR="002B32B4">
        <w:t>4</w:t>
      </w:r>
      <w:r>
        <w:t>.</w:t>
      </w:r>
    </w:p>
  </w:endnote>
  <w:endnote w:id="102">
    <w:p w14:paraId="155805B9" w14:textId="101F9CE9" w:rsidR="00AC7A0E" w:rsidRDefault="00AC7A0E">
      <w:pPr>
        <w:pStyle w:val="EndnoteText"/>
      </w:pPr>
      <w:r>
        <w:rPr>
          <w:rStyle w:val="EndnoteReference"/>
        </w:rPr>
        <w:endnoteRef/>
      </w:r>
      <w:r>
        <w:t xml:space="preserve"> Speier</w:t>
      </w:r>
      <w:r w:rsidR="001C1916">
        <w:t>, “Future of Nationalism,”</w:t>
      </w:r>
      <w:r w:rsidR="00EA777E">
        <w:t xml:space="preserve"> 435 “</w:t>
      </w:r>
      <w:r w:rsidR="00EA777E" w:rsidRPr="00EA777E">
        <w:t>Reading Pechel's book, one is almost led to believe that the victors played no role whatever in restoring his freedom and that of so many others. He speaks of "the German revolution against National Socialism" in which "far more" people died than did members of the  American  Expeditionary  Forces in  the conquest</w:t>
      </w:r>
      <w:r w:rsidR="00EA777E">
        <w:t xml:space="preserve"> of Europe.”  </w:t>
      </w:r>
      <w:r w:rsidR="001C1916">
        <w:t xml:space="preserve"> 434, “</w:t>
      </w:r>
      <w:r w:rsidR="001C1916" w:rsidRPr="001C1916">
        <w:t xml:space="preserve">It </w:t>
      </w:r>
      <w:r w:rsidR="004234D9">
        <w:t xml:space="preserve">[the large German literature on resistance] </w:t>
      </w:r>
      <w:r w:rsidR="001C1916" w:rsidRPr="001C1916">
        <w:t>is also inspired by the desire to provide a moral alibi for Germany as a whole: if the resistance was strong, Nazi Germany cannot be identified with Germany as</w:t>
      </w:r>
      <w:r w:rsidR="004234D9">
        <w:t xml:space="preserve"> such.”</w:t>
      </w:r>
      <w:r w:rsidR="00D669FA">
        <w:t xml:space="preserve">  Speier, 435 notes that because </w:t>
      </w:r>
      <w:r w:rsidR="005E0F29">
        <w:t>Pechel</w:t>
      </w:r>
      <w:r w:rsidR="00D669FA">
        <w:t xml:space="preserve"> was an anti-Nazi nationalist, he got a license to publish a magazine from the occupation authorities.  This could only be the section that Schaffner worked for, so they must have been looking for general attitudes, not specific content.  </w:t>
      </w:r>
    </w:p>
  </w:endnote>
  <w:endnote w:id="103">
    <w:p w14:paraId="0DF203E4" w14:textId="69DE23F0" w:rsidR="00C35D8E" w:rsidRDefault="00C35D8E">
      <w:pPr>
        <w:pStyle w:val="EndnoteText"/>
      </w:pPr>
      <w:r>
        <w:rPr>
          <w:rStyle w:val="EndnoteReference"/>
        </w:rPr>
        <w:endnoteRef/>
      </w:r>
      <w:r>
        <w:t xml:space="preserve"> The irony is that, with all the evidence of behavior in an authoritarian society, </w:t>
      </w:r>
      <w:r w:rsidR="00842327">
        <w:t xml:space="preserve">and the utterly catastrophic wars, </w:t>
      </w:r>
      <w:r>
        <w:t xml:space="preserve">this charge might also have been </w:t>
      </w:r>
      <w:r w:rsidR="00842327">
        <w:t>r</w:t>
      </w:r>
      <w:r>
        <w:t>easonably put on the German</w:t>
      </w:r>
      <w:r w:rsidR="00842327">
        <w:t xml:space="preserve"> and Japanese</w:t>
      </w:r>
      <w:r>
        <w:t xml:space="preserve"> people</w:t>
      </w:r>
      <w:r w:rsidR="00F3057C">
        <w:t>s</w:t>
      </w:r>
      <w:r>
        <w:t xml:space="preserve">.  </w:t>
      </w:r>
      <w:r w:rsidR="00530D72">
        <w:t xml:space="preserve">Perhaps </w:t>
      </w:r>
      <w:r w:rsidR="00842327">
        <w:t xml:space="preserve">it </w:t>
      </w:r>
      <w:r w:rsidR="00530D72">
        <w:t>was</w:t>
      </w:r>
      <w:r w:rsidR="00842327">
        <w:t xml:space="preserve"> their stories of military prowess that kept </w:t>
      </w:r>
      <w:r w:rsidR="00C6600C">
        <w:t>it</w:t>
      </w:r>
      <w:r w:rsidR="00842327">
        <w:t xml:space="preserve"> from being used.</w:t>
      </w:r>
      <w:r w:rsidR="00343CEC">
        <w:t xml:space="preserve">  Perhaps projection is also at work here.</w:t>
      </w:r>
    </w:p>
  </w:endnote>
  <w:endnote w:id="104">
    <w:p w14:paraId="0027DDF1" w14:textId="297C1115" w:rsidR="00832527" w:rsidRDefault="00832527">
      <w:pPr>
        <w:pStyle w:val="EndnoteText"/>
      </w:pPr>
      <w:r>
        <w:rPr>
          <w:rStyle w:val="EndnoteReference"/>
        </w:rPr>
        <w:endnoteRef/>
      </w:r>
      <w:r>
        <w:t xml:space="preserve"> I use the history of development in </w:t>
      </w:r>
      <w:r w:rsidRPr="00CC25A9">
        <w:t>Scande</w:t>
      </w:r>
      <w:r>
        <w:t>r</w:t>
      </w:r>
      <w:r w:rsidRPr="00CC25A9">
        <w:t>ett, “Obsolescence,”</w:t>
      </w:r>
      <w:r>
        <w:t xml:space="preserve"> starting on 832.  </w:t>
      </w:r>
    </w:p>
  </w:endnote>
  <w:endnote w:id="105">
    <w:p w14:paraId="4B9256BD" w14:textId="2AC9FC14" w:rsidR="00737D93" w:rsidRDefault="00737D93">
      <w:pPr>
        <w:pStyle w:val="EndnoteText"/>
      </w:pPr>
      <w:r>
        <w:rPr>
          <w:rStyle w:val="EndnoteReference"/>
        </w:rPr>
        <w:endnoteRef/>
      </w:r>
      <w:r>
        <w:t xml:space="preserve"> </w:t>
      </w:r>
      <w:r w:rsidRPr="00CC25A9">
        <w:t>Scande</w:t>
      </w:r>
      <w:r>
        <w:t>r</w:t>
      </w:r>
      <w:r w:rsidRPr="00CC25A9">
        <w:t>ett, “Obsolescence,”</w:t>
      </w:r>
      <w:r>
        <w:t xml:space="preserve"> 835-36.</w:t>
      </w:r>
    </w:p>
  </w:endnote>
  <w:endnote w:id="106">
    <w:p w14:paraId="4FD133BB" w14:textId="2FD6AC6F" w:rsidR="008A075C" w:rsidRDefault="008A075C">
      <w:pPr>
        <w:pStyle w:val="EndnoteText"/>
      </w:pPr>
      <w:r>
        <w:rPr>
          <w:rStyle w:val="EndnoteReference"/>
        </w:rPr>
        <w:endnoteRef/>
      </w:r>
      <w:r>
        <w:t xml:space="preserve"> Traditionally, Islam also had a tax on non-Muslims, the jizya. </w:t>
      </w:r>
    </w:p>
  </w:endnote>
  <w:endnote w:id="107">
    <w:p w14:paraId="3286310B" w14:textId="4037BD41" w:rsidR="00E70817" w:rsidRDefault="00E70817">
      <w:pPr>
        <w:pStyle w:val="EndnoteText"/>
      </w:pPr>
      <w:r>
        <w:rPr>
          <w:rStyle w:val="EndnoteReference"/>
        </w:rPr>
        <w:endnoteRef/>
      </w:r>
      <w:r>
        <w:t xml:space="preserve"> This is key to Carroll’s understanding of the situation.  He considers the two religions like brothers</w:t>
      </w:r>
      <w:r w:rsidR="001D3497">
        <w:t xml:space="preserve"> in the Jewish Scriptures; there is Cain and Able, Ishmael and Isaac, Jacob and Esau, none of which go well. </w:t>
      </w:r>
    </w:p>
  </w:endnote>
  <w:endnote w:id="108">
    <w:p w14:paraId="4A9147FA" w14:textId="51E2D821" w:rsidR="00BE6AA2" w:rsidRDefault="00BE6AA2">
      <w:pPr>
        <w:pStyle w:val="EndnoteText"/>
      </w:pPr>
      <w:r>
        <w:rPr>
          <w:rStyle w:val="EndnoteReference"/>
        </w:rPr>
        <w:endnoteRef/>
      </w:r>
      <w:r>
        <w:t xml:space="preserve"> Wright, “Guilt by Association,” 748 “</w:t>
      </w:r>
      <w:r w:rsidRPr="00BE6AA2">
        <w:t>A member of a race, sect, minority, or nationality which is disliked is often presumed to be guilty of a crime which has occurred, and the  primitive methods of torture, ordeal, compurgation or battle to ascertain guilt lend themselves  to  verifying  such  a  presumption.  Furthermore,  unpopular groups or classes are often held collectively guilty and all the members punished.</w:t>
      </w:r>
      <w:r>
        <w:t>”</w:t>
      </w:r>
      <w:r w:rsidRPr="00BE6AA2">
        <w:t xml:space="preserve">  </w:t>
      </w:r>
    </w:p>
  </w:endnote>
  <w:endnote w:id="109">
    <w:p w14:paraId="5B4296B6" w14:textId="7BF85672" w:rsidR="00091CD0" w:rsidRDefault="00091CD0">
      <w:pPr>
        <w:pStyle w:val="EndnoteText"/>
      </w:pPr>
      <w:r>
        <w:rPr>
          <w:rStyle w:val="EndnoteReference"/>
        </w:rPr>
        <w:endnoteRef/>
      </w:r>
      <w:r>
        <w:t xml:space="preserve"> The articles available at </w:t>
      </w:r>
      <w:hyperlink r:id="rId4" w:history="1">
        <w:r w:rsidRPr="00091CD0">
          <w:rPr>
            <w:rStyle w:val="Hyperlink"/>
          </w:rPr>
          <w:t>rethinkingthearabzionistconflict.com</w:t>
        </w:r>
      </w:hyperlink>
      <w:r>
        <w:t xml:space="preserve"> by this author are all instances of abridged sovereignty and ambiguity that had been tested in the interwar period and found to bring more conflict.   They were applied in this one case</w:t>
      </w:r>
      <w:r w:rsidR="00842327">
        <w:t xml:space="preserve"> anyway</w:t>
      </w:r>
      <w:r>
        <w:t xml:space="preserve">.  </w:t>
      </w:r>
    </w:p>
  </w:endnote>
  <w:endnote w:id="110">
    <w:p w14:paraId="3EA68CBA" w14:textId="48543502" w:rsidR="009D6489" w:rsidRPr="009D6489" w:rsidRDefault="009D6489">
      <w:pPr>
        <w:pStyle w:val="EndnoteText"/>
        <w:rPr>
          <w:i/>
          <w:iCs/>
        </w:rPr>
      </w:pPr>
      <w:r>
        <w:rPr>
          <w:rStyle w:val="EndnoteReference"/>
        </w:rPr>
        <w:endnoteRef/>
      </w:r>
      <w:r>
        <w:t xml:space="preserve"> This is the thesis of Wright, </w:t>
      </w:r>
      <w:r>
        <w:rPr>
          <w:i/>
          <w:iCs/>
        </w:rPr>
        <w:t xml:space="preserve">A Study of War. </w:t>
      </w:r>
    </w:p>
  </w:endnote>
  <w:endnote w:id="111">
    <w:p w14:paraId="33CAB08A" w14:textId="611C6694" w:rsidR="00D0310B" w:rsidRDefault="00D0310B" w:rsidP="00D0310B">
      <w:pPr>
        <w:pStyle w:val="EndnoteText"/>
      </w:pPr>
      <w:r>
        <w:rPr>
          <w:rStyle w:val="EndnoteReference"/>
        </w:rPr>
        <w:endnoteRef/>
      </w:r>
      <w:r>
        <w:t xml:space="preserve">  </w:t>
      </w:r>
      <w:r w:rsidR="003629F0" w:rsidRPr="003629F0">
        <w:t xml:space="preserve">Hanson W. Baldwin, "The Myth of Security," </w:t>
      </w:r>
      <w:r w:rsidR="003629F0" w:rsidRPr="003629F0">
        <w:rPr>
          <w:i/>
          <w:iCs/>
        </w:rPr>
        <w:t>Foreign Affairs</w:t>
      </w:r>
      <w:r w:rsidR="003629F0" w:rsidRPr="003629F0">
        <w:t xml:space="preserve"> 26, no. 2 (January 1948)</w:t>
      </w:r>
      <w:r w:rsidR="003629F0">
        <w:t>, 263, ends the article with these points: “2. O</w:t>
      </w:r>
      <w:r w:rsidR="003629F0" w:rsidRPr="003629F0">
        <w:t>ffense today is by far the best defense. But how can we develop in peacetime, in a peace-loving, non-imperialist democracy, an offensive force of suitable type, ready for instant action?</w:t>
      </w:r>
      <w:r w:rsidR="003629F0">
        <w:t xml:space="preserve"> 3. </w:t>
      </w:r>
      <w:r w:rsidR="003629F0" w:rsidRPr="003629F0">
        <w:t>The atomic bomb and the age of total war make mandatory an increase in military efficiency. This logically means a redirection of all phases of  national  life  toward  military strength  and the extension of the influence of the military in to all phases of life. Yet, how can we thus increase military efficiency without weakening our democracy? How can we prepare for total war without becoming a "garrison state" and destroying the very qualities and virtues and principles we originally aimed to save?</w:t>
      </w:r>
      <w:r w:rsidR="003629F0">
        <w:t xml:space="preserve">  </w:t>
      </w:r>
      <w:r w:rsidR="003629F0" w:rsidRPr="003629F0">
        <w:t>This is the paradox, this is the problem we must now set out to solve.</w:t>
      </w:r>
      <w:r w:rsidR="003629F0">
        <w:t>”</w:t>
      </w:r>
    </w:p>
  </w:endnote>
  <w:endnote w:id="112">
    <w:p w14:paraId="40D6470A" w14:textId="0A15985D" w:rsidR="001C34A4" w:rsidRPr="004D46AD" w:rsidRDefault="001C34A4">
      <w:pPr>
        <w:pStyle w:val="EndnoteText"/>
      </w:pPr>
      <w:r>
        <w:rPr>
          <w:rStyle w:val="EndnoteReference"/>
        </w:rPr>
        <w:endnoteRef/>
      </w:r>
      <w:r>
        <w:t xml:space="preserve"> </w:t>
      </w:r>
      <w:r w:rsidR="00FF469B">
        <w:t xml:space="preserve">Kelsen, “Collective and Individual, </w:t>
      </w:r>
      <w:r w:rsidR="00FD4785">
        <w:t xml:space="preserve">533 </w:t>
      </w:r>
      <w:r w:rsidR="00FF469B">
        <w:t>”</w:t>
      </w:r>
      <w:r w:rsidR="00FF469B" w:rsidRPr="00FF469B">
        <w:t>The difference between the punishment provided by national law and the specific sanctions of international law-reprisals and war­ consists in the fact that punishment-at least in modern criminal law--constitutes individual responsibility, whereas the specific sanctions of international law constitute collective responsibility.</w:t>
      </w:r>
      <w:r w:rsidR="00FD4785">
        <w:t xml:space="preserve">”  There are 16 instances of the word </w:t>
      </w:r>
      <w:r w:rsidR="00530D72">
        <w:t>‘</w:t>
      </w:r>
      <w:r w:rsidR="00FD4785">
        <w:t>reprisals</w:t>
      </w:r>
      <w:r w:rsidR="00530D72">
        <w:t>’</w:t>
      </w:r>
      <w:r w:rsidR="00FD4785">
        <w:t xml:space="preserve"> in the article, and all of them are to make this point.  On 532 he complicates the issue by noting that war and reprisals don’t meet the criteria for punishments, as punishment is by no means certain.  </w:t>
      </w:r>
      <w:r w:rsidR="004D46AD" w:rsidRPr="00EE7993">
        <w:t xml:space="preserve">Kelsen, </w:t>
      </w:r>
      <w:r w:rsidR="004D46AD" w:rsidRPr="00EE7993">
        <w:rPr>
          <w:i/>
          <w:iCs/>
        </w:rPr>
        <w:t>Law and Peace</w:t>
      </w:r>
      <w:r w:rsidR="004D46AD">
        <w:rPr>
          <w:i/>
          <w:iCs/>
        </w:rPr>
        <w:t xml:space="preserve">, </w:t>
      </w:r>
      <w:r w:rsidR="004D46AD">
        <w:t xml:space="preserve">47 fleshes out this point.  </w:t>
      </w:r>
    </w:p>
  </w:endnote>
  <w:endnote w:id="113">
    <w:p w14:paraId="07BD8E46" w14:textId="3B555756" w:rsidR="0025551F" w:rsidRPr="0025551F" w:rsidRDefault="00D15E23">
      <w:pPr>
        <w:pStyle w:val="EndnoteText"/>
      </w:pPr>
      <w:r>
        <w:rPr>
          <w:rStyle w:val="EndnoteReference"/>
        </w:rPr>
        <w:endnoteRef/>
      </w:r>
      <w:r>
        <w:t xml:space="preserve"> </w:t>
      </w:r>
      <w:r w:rsidR="0025551F">
        <w:t xml:space="preserve">Kelsen, </w:t>
      </w:r>
      <w:proofErr w:type="gramStart"/>
      <w:r w:rsidR="0025551F">
        <w:rPr>
          <w:i/>
          <w:iCs/>
        </w:rPr>
        <w:t>Law</w:t>
      </w:r>
      <w:proofErr w:type="gramEnd"/>
      <w:r w:rsidR="0025551F">
        <w:rPr>
          <w:i/>
          <w:iCs/>
        </w:rPr>
        <w:t xml:space="preserve"> and Peace, </w:t>
      </w:r>
      <w:r w:rsidR="0025551F">
        <w:t>30-31.</w:t>
      </w:r>
      <w:r w:rsidR="000D759B">
        <w:t xml:space="preserve">  He uses the more technical terms delict and sanction, but they are close to the same.</w:t>
      </w:r>
    </w:p>
  </w:endnote>
  <w:endnote w:id="114">
    <w:p w14:paraId="616CFE95" w14:textId="33DEA7A4" w:rsidR="002709CC" w:rsidRDefault="002709CC">
      <w:pPr>
        <w:pStyle w:val="EndnoteText"/>
      </w:pPr>
      <w:r>
        <w:rPr>
          <w:rStyle w:val="EndnoteReference"/>
        </w:rPr>
        <w:endnoteRef/>
      </w:r>
      <w:r>
        <w:t xml:space="preserve"> </w:t>
      </w:r>
      <w:r w:rsidRPr="00CC25A9">
        <w:t>Scande</w:t>
      </w:r>
      <w:r>
        <w:t>r</w:t>
      </w:r>
      <w:r w:rsidRPr="00CC25A9">
        <w:t>ett, “Obsolescence,”</w:t>
      </w:r>
      <w:r>
        <w:t xml:space="preserve"> 849-56 is the section o</w:t>
      </w:r>
      <w:r w:rsidR="007664A1">
        <w:t>n</w:t>
      </w:r>
      <w:r>
        <w:t xml:space="preserve"> the sociological understanding of guilt.</w:t>
      </w:r>
    </w:p>
  </w:endnote>
  <w:endnote w:id="115">
    <w:p w14:paraId="2F13C9B3" w14:textId="2B497DE1" w:rsidR="00B04BF2" w:rsidRDefault="00B04BF2">
      <w:pPr>
        <w:pStyle w:val="EndnoteText"/>
      </w:pPr>
      <w:r>
        <w:rPr>
          <w:rStyle w:val="EndnoteReference"/>
        </w:rPr>
        <w:endnoteRef/>
      </w:r>
      <w:r>
        <w:t xml:space="preserve"> </w:t>
      </w:r>
      <w:r w:rsidR="00317B6D" w:rsidRPr="00CC25A9">
        <w:t>Scande</w:t>
      </w:r>
      <w:r w:rsidR="00317B6D">
        <w:t>r</w:t>
      </w:r>
      <w:r w:rsidR="00317B6D" w:rsidRPr="00CC25A9">
        <w:t>ett, “Obsolescence,”</w:t>
      </w:r>
      <w:r w:rsidR="00597A05">
        <w:t xml:space="preserve"> 856.  For contrast, the proceeding sentence is “</w:t>
      </w:r>
      <w:proofErr w:type="gramStart"/>
      <w:r w:rsidR="00597A05" w:rsidRPr="00597A05">
        <w:t>The  world</w:t>
      </w:r>
      <w:proofErr w:type="gramEnd"/>
      <w:r w:rsidR="00597A05" w:rsidRPr="00597A05">
        <w:t xml:space="preserve">  of science and the world of economics, being responsive to facts as they find them, no longer take it </w:t>
      </w:r>
      <w:r w:rsidR="00597A05">
        <w:t xml:space="preserve">[individualism] </w:t>
      </w:r>
      <w:r w:rsidR="00597A05" w:rsidRPr="00597A05">
        <w:t>seriously.</w:t>
      </w:r>
      <w:r w:rsidR="00597A05">
        <w:t>”</w:t>
      </w:r>
    </w:p>
  </w:endnote>
  <w:endnote w:id="116">
    <w:p w14:paraId="2F91BF46" w14:textId="4258DE10" w:rsidR="005A4CB7" w:rsidRDefault="005A4CB7">
      <w:pPr>
        <w:pStyle w:val="EndnoteText"/>
      </w:pPr>
      <w:r>
        <w:rPr>
          <w:rStyle w:val="EndnoteReference"/>
        </w:rPr>
        <w:endnoteRef/>
      </w:r>
      <w:r>
        <w:t xml:space="preserve"> Neumann, “Reeducating,” 222, is not the only writer at the time to use ‘smug’ to describe Germans.</w:t>
      </w:r>
    </w:p>
  </w:endnote>
  <w:endnote w:id="117">
    <w:p w14:paraId="0D3EE02F" w14:textId="2A0DCA54" w:rsidR="00D901EF" w:rsidRPr="00D901EF" w:rsidRDefault="00D901EF">
      <w:pPr>
        <w:pStyle w:val="EndnoteText"/>
      </w:pPr>
      <w:r>
        <w:rPr>
          <w:rStyle w:val="EndnoteReference"/>
        </w:rPr>
        <w:endnoteRef/>
      </w:r>
      <w:r>
        <w:t xml:space="preserve"> It is key to the thinking in Carroll, </w:t>
      </w:r>
      <w:r>
        <w:rPr>
          <w:i/>
          <w:iCs/>
        </w:rPr>
        <w:t xml:space="preserve">Constantine’s Sword, </w:t>
      </w:r>
      <w:r>
        <w:t xml:space="preserve">that if Jesus’ life had been the central moment, rather than his </w:t>
      </w:r>
      <w:r w:rsidR="00A97753">
        <w:t xml:space="preserve">violent </w:t>
      </w:r>
      <w:r>
        <w:t>death, there probably would have been a lot less antisemitism.</w:t>
      </w:r>
    </w:p>
  </w:endnote>
  <w:endnote w:id="118">
    <w:p w14:paraId="3BC434F7" w14:textId="15B27BA1" w:rsidR="00E55415" w:rsidRPr="002B23E7" w:rsidRDefault="00E55415">
      <w:pPr>
        <w:pStyle w:val="EndnoteText"/>
      </w:pPr>
      <w:r>
        <w:rPr>
          <w:rStyle w:val="EndnoteReference"/>
        </w:rPr>
        <w:endnoteRef/>
      </w:r>
      <w:r>
        <w:t xml:space="preserve"> </w:t>
      </w:r>
      <w:r w:rsidR="002B23E7">
        <w:t xml:space="preserve">Oppenheim, </w:t>
      </w:r>
      <w:r w:rsidR="002B23E7" w:rsidRPr="002B23E7">
        <w:rPr>
          <w:i/>
          <w:iCs/>
        </w:rPr>
        <w:t>International Law</w:t>
      </w:r>
      <w:r w:rsidR="002B23E7">
        <w:rPr>
          <w:i/>
          <w:iCs/>
        </w:rPr>
        <w:t xml:space="preserve">, </w:t>
      </w:r>
      <w:r w:rsidR="002B23E7">
        <w:t>176-77.</w:t>
      </w:r>
    </w:p>
  </w:endnote>
  <w:endnote w:id="119">
    <w:p w14:paraId="045D4B32" w14:textId="3740E0C1" w:rsidR="00046518" w:rsidRDefault="00046518">
      <w:pPr>
        <w:pStyle w:val="EndnoteText"/>
      </w:pPr>
      <w:r>
        <w:rPr>
          <w:rStyle w:val="EndnoteReference"/>
        </w:rPr>
        <w:endnoteRef/>
      </w:r>
      <w:r>
        <w:t xml:space="preserve"> The leading writer on </w:t>
      </w:r>
      <w:r w:rsidR="006B1379">
        <w:t>t</w:t>
      </w:r>
      <w:r>
        <w:t>he notion that even political disputes could, and should</w:t>
      </w:r>
      <w:r w:rsidR="006B1379">
        <w:t>, be adjudicated was Kelsen.  M</w:t>
      </w:r>
      <w:r w:rsidR="006375EB">
        <w:t>uch</w:t>
      </w:r>
      <w:r w:rsidR="006B1379">
        <w:t xml:space="preserve"> of his writing from the 1940s pushes the notion that only when there are international courts with compulsory jurisdiction to settle</w:t>
      </w:r>
      <w:r w:rsidR="004E2D88">
        <w:t xml:space="preserve"> not only legal but also</w:t>
      </w:r>
      <w:r w:rsidR="006B1379">
        <w:t xml:space="preserve"> political disputes will war be controlled.  </w:t>
      </w:r>
    </w:p>
  </w:endnote>
  <w:endnote w:id="120">
    <w:p w14:paraId="77677A6D" w14:textId="61D9417B" w:rsidR="001F4D4B" w:rsidRPr="001F4D4B" w:rsidRDefault="001F4D4B">
      <w:pPr>
        <w:pStyle w:val="EndnoteText"/>
      </w:pPr>
      <w:r>
        <w:rPr>
          <w:rStyle w:val="EndnoteReference"/>
        </w:rPr>
        <w:endnoteRef/>
      </w:r>
      <w:r>
        <w:t xml:space="preserve"> Carroll, </w:t>
      </w:r>
      <w:r>
        <w:rPr>
          <w:i/>
          <w:iCs/>
        </w:rPr>
        <w:t xml:space="preserve">Constantine’s Sword, </w:t>
      </w:r>
      <w:r>
        <w:t>108.</w:t>
      </w:r>
    </w:p>
  </w:endnote>
  <w:endnote w:id="121">
    <w:p w14:paraId="6D0CF471" w14:textId="454BFC63" w:rsidR="006A49D1" w:rsidRPr="006A49D1" w:rsidRDefault="006A49D1">
      <w:pPr>
        <w:pStyle w:val="EndnoteText"/>
      </w:pPr>
      <w:r>
        <w:rPr>
          <w:rStyle w:val="EndnoteReference"/>
        </w:rPr>
        <w:endnoteRef/>
      </w:r>
      <w:r>
        <w:t xml:space="preserve"> Birdsall, </w:t>
      </w:r>
      <w:r>
        <w:rPr>
          <w:i/>
          <w:iCs/>
        </w:rPr>
        <w:t>20 Years,</w:t>
      </w:r>
      <w:r>
        <w:t xml:space="preserve"> 293-96.</w:t>
      </w:r>
    </w:p>
  </w:endnote>
  <w:endnote w:id="122">
    <w:p w14:paraId="29965FF9" w14:textId="172C09CB" w:rsidR="003656CB" w:rsidRDefault="003656CB">
      <w:pPr>
        <w:pStyle w:val="EndnoteText"/>
      </w:pPr>
      <w:r>
        <w:rPr>
          <w:rStyle w:val="EndnoteReference"/>
        </w:rPr>
        <w:endnoteRef/>
      </w:r>
      <w:r>
        <w:t xml:space="preserve"> The treaties that Germany imposed on Russia and Romania during WWI are some of the most punitive, though those imposed at the end of Bismarck’s various wars would also do.  </w:t>
      </w:r>
    </w:p>
  </w:endnote>
  <w:endnote w:id="123">
    <w:p w14:paraId="2237E2CB" w14:textId="77777777" w:rsidR="00D26F62" w:rsidRPr="00D26F62" w:rsidRDefault="00AA5E92" w:rsidP="00D26F62">
      <w:pPr>
        <w:pStyle w:val="EndnoteText"/>
      </w:pPr>
      <w:r>
        <w:rPr>
          <w:rStyle w:val="EndnoteReference"/>
        </w:rPr>
        <w:endnoteRef/>
      </w:r>
      <w:r>
        <w:t xml:space="preserve"> Birdsall, </w:t>
      </w:r>
      <w:r>
        <w:rPr>
          <w:i/>
          <w:iCs/>
        </w:rPr>
        <w:t xml:space="preserve">20 Years, </w:t>
      </w:r>
      <w:r>
        <w:t xml:space="preserve">289.  </w:t>
      </w:r>
      <w:r w:rsidR="00D26F62">
        <w:t xml:space="preserve">On 290 he deepens the thought </w:t>
      </w:r>
      <w:r w:rsidR="00D26F62" w:rsidRPr="00D26F62">
        <w:t>“In this welter of conflicting viewpoints it has recently become fashionable to eschew all standards of judgment and to resort to the methods of social psychology in describing the melee.  The result has the pleasingly remote, detached, and scientific atmosphere of a study in anthropology.  It becomes a study in abstraction and determinism, and involves no issues or principles with which any reader need concern himself.  It is both the realistic and the scientific method applied to the writing of history, and it reinforces the intellectual nihilism of the disillusioned liberal.</w:t>
      </w:r>
    </w:p>
    <w:p w14:paraId="1394AD4E" w14:textId="596E9368" w:rsidR="00AA5E92" w:rsidRDefault="00D26F62" w:rsidP="00D26F62">
      <w:pPr>
        <w:pStyle w:val="EndnoteText"/>
      </w:pPr>
      <w:r w:rsidRPr="00D26F62">
        <w:t xml:space="preserve">Is it really scientific in taking account of all the data within the particular field of its concern?   The only thing this method leaves out is the set of standards and principles which men themselves accepted as the basis upon which they agreed to work, and thereby accepted as the standards by which they might legitimately be judged.  The only element which gives coherence and significance to the study of the Paris Peace Conference is the set of principles with reference to which it acted, the degree to which it embodied them in the treaties, the extent to which it departed from them, and the reasons-personal and political-for the result.  No account which ignores or prejudices that frame of reference can claim to be scientific.”  </w:t>
      </w:r>
    </w:p>
    <w:p w14:paraId="0219F56B" w14:textId="5502BA23" w:rsidR="00020D4E" w:rsidRDefault="00020D4E" w:rsidP="00D26F62">
      <w:pPr>
        <w:pStyle w:val="EndnoteText"/>
      </w:pPr>
      <w:r>
        <w:t xml:space="preserve">Fraser, who was writing for a German audience, notes that reactionaries, like liberals, have </w:t>
      </w:r>
      <w:r w:rsidR="00AB18B9">
        <w:t>little</w:t>
      </w:r>
      <w:r>
        <w:t xml:space="preserve"> understanding of the politics of the doable</w:t>
      </w:r>
      <w:r w:rsidR="0086124E">
        <w:t xml:space="preserve"> and incremental, 160 </w:t>
      </w:r>
      <w:r w:rsidR="0086124E" w:rsidRPr="0086124E">
        <w:t>“We are here faced, once again, with the fundamental inability of the National Socialists to understand the workings of a democratic country.  In Britain, as also in the United States, it often happens that statesmen and political parties express their belief in high ideals which are not fully reflected in their country’s day-to-day policy.  But that does not mean that the enunciation of the ideals is mere hypocrisy.  For they represent goals for which the Government is working and toward the realization of which it can be and often is most vigorously pressed by public opinion; with the result that gradually-far too gradually for the liking of many-practice conforms to theory and the country’s policy catches up with the ideal it has set itself.”</w:t>
      </w:r>
    </w:p>
    <w:p w14:paraId="33C9A375" w14:textId="59909944" w:rsidR="00A17C86" w:rsidRDefault="00A17C86" w:rsidP="00962925">
      <w:pPr>
        <w:pStyle w:val="EndnoteText"/>
        <w:pBdr>
          <w:bottom w:val="single" w:sz="4" w:space="1" w:color="auto"/>
        </w:pBdr>
      </w:pPr>
    </w:p>
    <w:p w14:paraId="213BECC0" w14:textId="7F714890" w:rsidR="00A17C86" w:rsidRDefault="008C761C" w:rsidP="00A17C86">
      <w:pPr>
        <w:pStyle w:val="EndnoteText"/>
        <w:rPr>
          <w:b/>
          <w:bCs/>
          <w:sz w:val="24"/>
          <w:szCs w:val="24"/>
        </w:rPr>
      </w:pPr>
      <w:r>
        <w:rPr>
          <w:b/>
          <w:bCs/>
          <w:sz w:val="24"/>
          <w:szCs w:val="24"/>
        </w:rPr>
        <w:t xml:space="preserve">Bibliography </w:t>
      </w:r>
    </w:p>
    <w:p w14:paraId="37F9B134" w14:textId="684AB7D2" w:rsidR="001A6F15" w:rsidRPr="001A6F15" w:rsidRDefault="001A6F15" w:rsidP="00A17C86">
      <w:pPr>
        <w:pStyle w:val="EndnoteText"/>
        <w:rPr>
          <w:sz w:val="24"/>
          <w:szCs w:val="24"/>
        </w:rPr>
      </w:pPr>
      <w:r w:rsidRPr="001A6F15">
        <w:rPr>
          <w:sz w:val="24"/>
          <w:szCs w:val="24"/>
        </w:rPr>
        <w:t>Alderman, Sidney S. “Negotiating on War Crimes Prosecutions, 1945</w:t>
      </w:r>
      <w:r>
        <w:rPr>
          <w:sz w:val="24"/>
          <w:szCs w:val="24"/>
        </w:rPr>
        <w:t>.</w:t>
      </w:r>
      <w:r w:rsidRPr="001A6F15">
        <w:rPr>
          <w:sz w:val="24"/>
          <w:szCs w:val="24"/>
        </w:rPr>
        <w:t xml:space="preserve">” in </w:t>
      </w:r>
      <w:r w:rsidRPr="001A6F15">
        <w:rPr>
          <w:i/>
          <w:iCs/>
          <w:sz w:val="24"/>
          <w:szCs w:val="24"/>
        </w:rPr>
        <w:t>Negotiating with the Russians</w:t>
      </w:r>
      <w:r>
        <w:rPr>
          <w:i/>
          <w:iCs/>
          <w:sz w:val="24"/>
          <w:szCs w:val="24"/>
        </w:rPr>
        <w:t>.</w:t>
      </w:r>
      <w:r w:rsidRPr="001A6F15">
        <w:rPr>
          <w:i/>
          <w:iCs/>
          <w:sz w:val="24"/>
          <w:szCs w:val="24"/>
        </w:rPr>
        <w:t xml:space="preserve"> </w:t>
      </w:r>
      <w:r w:rsidRPr="001A6F15">
        <w:rPr>
          <w:sz w:val="24"/>
          <w:szCs w:val="24"/>
        </w:rPr>
        <w:t>Raymond Dennett and Joseph E. Johnson, ed</w:t>
      </w:r>
      <w:r>
        <w:rPr>
          <w:sz w:val="24"/>
          <w:szCs w:val="24"/>
        </w:rPr>
        <w:t>.</w:t>
      </w:r>
      <w:r w:rsidRPr="001A6F15">
        <w:rPr>
          <w:sz w:val="24"/>
          <w:szCs w:val="24"/>
        </w:rPr>
        <w:t xml:space="preserve"> Boston: World Peace Foundation, 1951</w:t>
      </w:r>
      <w:r>
        <w:rPr>
          <w:sz w:val="24"/>
          <w:szCs w:val="24"/>
        </w:rPr>
        <w:t>.</w:t>
      </w:r>
    </w:p>
    <w:p w14:paraId="51794C79" w14:textId="467AEB2C" w:rsidR="00E751A1" w:rsidRPr="00E751A1" w:rsidRDefault="00E751A1" w:rsidP="00A17C86">
      <w:pPr>
        <w:pStyle w:val="EndnoteText"/>
        <w:rPr>
          <w:sz w:val="24"/>
          <w:szCs w:val="24"/>
        </w:rPr>
      </w:pPr>
      <w:r w:rsidRPr="00E751A1">
        <w:rPr>
          <w:sz w:val="24"/>
          <w:szCs w:val="24"/>
        </w:rPr>
        <w:t>Allport, Floyd H. and Mary Mathes Simpson</w:t>
      </w:r>
      <w:r>
        <w:rPr>
          <w:sz w:val="24"/>
          <w:szCs w:val="24"/>
        </w:rPr>
        <w:t>.</w:t>
      </w:r>
      <w:r w:rsidRPr="00E751A1">
        <w:rPr>
          <w:sz w:val="24"/>
          <w:szCs w:val="24"/>
        </w:rPr>
        <w:t xml:space="preserve"> “Broadcasting to an Enemy Country: What Appeals are Effective, and Why</w:t>
      </w:r>
      <w:r>
        <w:rPr>
          <w:sz w:val="24"/>
          <w:szCs w:val="24"/>
        </w:rPr>
        <w:t>.</w:t>
      </w:r>
      <w:r w:rsidRPr="00E751A1">
        <w:rPr>
          <w:sz w:val="24"/>
          <w:szCs w:val="24"/>
        </w:rPr>
        <w:t xml:space="preserve">” </w:t>
      </w:r>
      <w:r w:rsidRPr="00E751A1">
        <w:rPr>
          <w:i/>
          <w:iCs/>
          <w:sz w:val="24"/>
          <w:szCs w:val="24"/>
        </w:rPr>
        <w:t xml:space="preserve">The Journal of Social Psychology </w:t>
      </w:r>
      <w:r w:rsidRPr="00E751A1">
        <w:rPr>
          <w:sz w:val="24"/>
          <w:szCs w:val="24"/>
        </w:rPr>
        <w:t>23, 1946: 217-224</w:t>
      </w:r>
    </w:p>
    <w:p w14:paraId="12F64616" w14:textId="77777777" w:rsidR="00A17C86" w:rsidRPr="00A17C86" w:rsidRDefault="00A17C86" w:rsidP="00A17C86">
      <w:pPr>
        <w:pStyle w:val="EndnoteText"/>
        <w:rPr>
          <w:sz w:val="24"/>
          <w:szCs w:val="24"/>
        </w:rPr>
      </w:pPr>
      <w:r w:rsidRPr="00A17C86">
        <w:rPr>
          <w:sz w:val="24"/>
          <w:szCs w:val="24"/>
        </w:rPr>
        <w:t xml:space="preserve">Atlschul, Charles. “Need of Precise Definition of What Constitutes ‘War Guilt.’” </w:t>
      </w:r>
      <w:r w:rsidRPr="00A17C86">
        <w:rPr>
          <w:i/>
          <w:sz w:val="24"/>
          <w:szCs w:val="24"/>
        </w:rPr>
        <w:t xml:space="preserve">Current History </w:t>
      </w:r>
      <w:r w:rsidRPr="00A17C86">
        <w:rPr>
          <w:sz w:val="24"/>
          <w:szCs w:val="24"/>
        </w:rPr>
        <w:t>24, No. 3 (June 1926): pp. 391-397.</w:t>
      </w:r>
    </w:p>
    <w:p w14:paraId="0CEB86A6" w14:textId="19983946" w:rsidR="00A17C86" w:rsidRDefault="00A17C86" w:rsidP="00A17C86">
      <w:pPr>
        <w:pStyle w:val="EndnoteText"/>
        <w:rPr>
          <w:sz w:val="24"/>
          <w:szCs w:val="24"/>
        </w:rPr>
      </w:pPr>
      <w:r w:rsidRPr="00A17C86">
        <w:rPr>
          <w:sz w:val="24"/>
          <w:szCs w:val="24"/>
        </w:rPr>
        <w:t xml:space="preserve">Andrassy, Julius. </w:t>
      </w:r>
      <w:r w:rsidRPr="00A17C86">
        <w:rPr>
          <w:i/>
          <w:iCs/>
          <w:sz w:val="24"/>
          <w:szCs w:val="24"/>
        </w:rPr>
        <w:t>Whose Sin Is the World War?</w:t>
      </w:r>
      <w:r w:rsidRPr="00A17C86">
        <w:rPr>
          <w:sz w:val="24"/>
          <w:szCs w:val="24"/>
        </w:rPr>
        <w:t xml:space="preserve"> Translated from the Hungarian by Ernest J. Euphrat</w:t>
      </w:r>
      <w:r w:rsidR="00100249">
        <w:rPr>
          <w:sz w:val="24"/>
          <w:szCs w:val="24"/>
        </w:rPr>
        <w:t>.</w:t>
      </w:r>
      <w:r w:rsidRPr="00A17C86">
        <w:rPr>
          <w:sz w:val="24"/>
          <w:szCs w:val="24"/>
        </w:rPr>
        <w:t xml:space="preserve"> New York: New Era Publishing, 1915.</w:t>
      </w:r>
    </w:p>
    <w:p w14:paraId="7FD9EF6B" w14:textId="77D187C5" w:rsidR="003629F0" w:rsidRPr="00A17C86" w:rsidRDefault="003629F0" w:rsidP="00A17C86">
      <w:pPr>
        <w:pStyle w:val="EndnoteText"/>
        <w:rPr>
          <w:sz w:val="24"/>
          <w:szCs w:val="24"/>
        </w:rPr>
      </w:pPr>
      <w:r w:rsidRPr="003629F0">
        <w:rPr>
          <w:sz w:val="24"/>
          <w:szCs w:val="24"/>
        </w:rPr>
        <w:t xml:space="preserve">Baldwin, Hanson W. "The Myth of Security," </w:t>
      </w:r>
      <w:r w:rsidRPr="003629F0">
        <w:rPr>
          <w:i/>
          <w:iCs/>
          <w:sz w:val="24"/>
          <w:szCs w:val="24"/>
        </w:rPr>
        <w:t>Foreign Affairs</w:t>
      </w:r>
      <w:r w:rsidRPr="003629F0">
        <w:rPr>
          <w:sz w:val="24"/>
          <w:szCs w:val="24"/>
        </w:rPr>
        <w:t xml:space="preserve"> 26, no. 2 (January 1948): 253-263</w:t>
      </w:r>
      <w:r>
        <w:rPr>
          <w:sz w:val="24"/>
          <w:szCs w:val="24"/>
        </w:rPr>
        <w:t>.</w:t>
      </w:r>
    </w:p>
    <w:p w14:paraId="42993AD0" w14:textId="6D327067" w:rsidR="00A17C86" w:rsidRPr="00A17C86" w:rsidRDefault="00A17C86" w:rsidP="00A17C86">
      <w:pPr>
        <w:pStyle w:val="EndnoteText"/>
        <w:rPr>
          <w:sz w:val="24"/>
          <w:szCs w:val="24"/>
        </w:rPr>
      </w:pPr>
      <w:r w:rsidRPr="00A17C86">
        <w:rPr>
          <w:sz w:val="24"/>
          <w:szCs w:val="24"/>
        </w:rPr>
        <w:t xml:space="preserve">Balfour, Michael and </w:t>
      </w:r>
      <w:r w:rsidR="00100249" w:rsidRPr="00A17C86">
        <w:rPr>
          <w:sz w:val="24"/>
          <w:szCs w:val="24"/>
        </w:rPr>
        <w:t xml:space="preserve">John </w:t>
      </w:r>
      <w:r w:rsidRPr="00A17C86">
        <w:rPr>
          <w:sz w:val="24"/>
          <w:szCs w:val="24"/>
        </w:rPr>
        <w:t xml:space="preserve">Mair. </w:t>
      </w:r>
      <w:r w:rsidRPr="00A17C86">
        <w:rPr>
          <w:i/>
          <w:iCs/>
          <w:sz w:val="24"/>
          <w:szCs w:val="24"/>
        </w:rPr>
        <w:t xml:space="preserve">Four-Power Control in Germany and Austria: 1945-1946. </w:t>
      </w:r>
      <w:r w:rsidRPr="00A17C86">
        <w:rPr>
          <w:sz w:val="24"/>
          <w:szCs w:val="24"/>
        </w:rPr>
        <w:t xml:space="preserve">London: Oxford University Press, 1956.  </w:t>
      </w:r>
    </w:p>
    <w:p w14:paraId="0B72135C" w14:textId="77777777" w:rsidR="00A17C86" w:rsidRPr="00A17C86" w:rsidRDefault="00A17C86" w:rsidP="00A17C86">
      <w:pPr>
        <w:pStyle w:val="EndnoteText"/>
        <w:rPr>
          <w:sz w:val="24"/>
          <w:szCs w:val="24"/>
        </w:rPr>
      </w:pPr>
      <w:r w:rsidRPr="00A17C86">
        <w:rPr>
          <w:sz w:val="24"/>
          <w:szCs w:val="24"/>
        </w:rPr>
        <w:t xml:space="preserve">Barnes, Harry Elmer, </w:t>
      </w:r>
      <w:r w:rsidRPr="00A17C86">
        <w:rPr>
          <w:i/>
          <w:iCs/>
          <w:sz w:val="24"/>
          <w:szCs w:val="24"/>
        </w:rPr>
        <w:t xml:space="preserve">The Genesis of the World War: An Introduction to the Problem of War Guilt, </w:t>
      </w:r>
      <w:r w:rsidRPr="00A17C86">
        <w:rPr>
          <w:sz w:val="24"/>
          <w:szCs w:val="24"/>
        </w:rPr>
        <w:t>New York: Alfred A. Knopf, 1929.</w:t>
      </w:r>
    </w:p>
    <w:p w14:paraId="325D6313" w14:textId="0BFFA073" w:rsidR="00A17C86" w:rsidRPr="00A17C86" w:rsidRDefault="00A17C86" w:rsidP="00A17C86">
      <w:pPr>
        <w:pStyle w:val="EndnoteText"/>
        <w:rPr>
          <w:sz w:val="24"/>
          <w:szCs w:val="24"/>
        </w:rPr>
      </w:pPr>
      <w:r w:rsidRPr="00A17C86">
        <w:rPr>
          <w:sz w:val="24"/>
          <w:szCs w:val="24"/>
        </w:rPr>
        <w:t xml:space="preserve">Bemis, Samuel Flagg. “First Gun of a Revisionist Historiography for the Second World War.” </w:t>
      </w:r>
      <w:r w:rsidRPr="00A17C86">
        <w:rPr>
          <w:i/>
          <w:sz w:val="24"/>
          <w:szCs w:val="24"/>
        </w:rPr>
        <w:t xml:space="preserve">The Journal of Modern History </w:t>
      </w:r>
      <w:r w:rsidRPr="00A17C86">
        <w:rPr>
          <w:sz w:val="24"/>
          <w:szCs w:val="24"/>
        </w:rPr>
        <w:t>19, No. 1 (March 1947): pp. 55-59.</w:t>
      </w:r>
    </w:p>
    <w:p w14:paraId="43AEA1A6" w14:textId="5CC28071" w:rsidR="00A17C86" w:rsidRPr="00A17C86" w:rsidRDefault="00A17C86" w:rsidP="00A17C86">
      <w:pPr>
        <w:pStyle w:val="EndnoteText"/>
        <w:rPr>
          <w:sz w:val="24"/>
          <w:szCs w:val="24"/>
        </w:rPr>
      </w:pPr>
      <w:r w:rsidRPr="00A17C86">
        <w:rPr>
          <w:sz w:val="24"/>
          <w:szCs w:val="24"/>
        </w:rPr>
        <w:t xml:space="preserve">Binkley, Robert C.  and </w:t>
      </w:r>
      <w:r w:rsidR="003A0F49" w:rsidRPr="00A17C86">
        <w:rPr>
          <w:sz w:val="24"/>
          <w:szCs w:val="24"/>
        </w:rPr>
        <w:t xml:space="preserve">A.C. </w:t>
      </w:r>
      <w:r w:rsidRPr="00A17C86">
        <w:rPr>
          <w:sz w:val="24"/>
          <w:szCs w:val="24"/>
        </w:rPr>
        <w:t>Mahr</w:t>
      </w:r>
      <w:r w:rsidR="003A0F49">
        <w:rPr>
          <w:sz w:val="24"/>
          <w:szCs w:val="24"/>
        </w:rPr>
        <w:t>.</w:t>
      </w:r>
      <w:r w:rsidRPr="00A17C86">
        <w:rPr>
          <w:sz w:val="24"/>
          <w:szCs w:val="24"/>
        </w:rPr>
        <w:t xml:space="preserve"> “A New Interpretation of the "Responsibility" Clause in the Versailles Treaty</w:t>
      </w:r>
      <w:r w:rsidR="003A0F49">
        <w:rPr>
          <w:sz w:val="24"/>
          <w:szCs w:val="24"/>
        </w:rPr>
        <w:t>.</w:t>
      </w:r>
      <w:r w:rsidRPr="00A17C86">
        <w:rPr>
          <w:sz w:val="24"/>
          <w:szCs w:val="24"/>
        </w:rPr>
        <w:t xml:space="preserve">” </w:t>
      </w:r>
      <w:r w:rsidRPr="00A17C86">
        <w:rPr>
          <w:i/>
          <w:sz w:val="24"/>
          <w:szCs w:val="24"/>
        </w:rPr>
        <w:t xml:space="preserve">Current History </w:t>
      </w:r>
      <w:r w:rsidRPr="00A17C86">
        <w:rPr>
          <w:sz w:val="24"/>
          <w:szCs w:val="24"/>
        </w:rPr>
        <w:t>24, No. 3 (June 1926)</w:t>
      </w:r>
      <w:r w:rsidR="003A0F49">
        <w:rPr>
          <w:sz w:val="24"/>
          <w:szCs w:val="24"/>
        </w:rPr>
        <w:t>:</w:t>
      </w:r>
      <w:r w:rsidRPr="00A17C86">
        <w:rPr>
          <w:sz w:val="24"/>
          <w:szCs w:val="24"/>
        </w:rPr>
        <w:t xml:space="preserve"> pp. 398-400.</w:t>
      </w:r>
    </w:p>
    <w:p w14:paraId="1D7C3DAA" w14:textId="77777777" w:rsidR="00A17C86" w:rsidRPr="00A17C86" w:rsidRDefault="00A17C86" w:rsidP="00A17C86">
      <w:pPr>
        <w:pStyle w:val="EndnoteText"/>
        <w:rPr>
          <w:sz w:val="24"/>
          <w:szCs w:val="24"/>
        </w:rPr>
      </w:pPr>
      <w:r w:rsidRPr="00A17C86">
        <w:rPr>
          <w:sz w:val="24"/>
          <w:szCs w:val="24"/>
        </w:rPr>
        <w:t xml:space="preserve">Birdsall, Paul. </w:t>
      </w:r>
      <w:r w:rsidRPr="00A17C86">
        <w:rPr>
          <w:i/>
          <w:sz w:val="24"/>
          <w:szCs w:val="24"/>
        </w:rPr>
        <w:t xml:space="preserve">Versailles Twenty Years After. </w:t>
      </w:r>
      <w:r w:rsidRPr="00A17C86">
        <w:rPr>
          <w:sz w:val="24"/>
          <w:szCs w:val="24"/>
        </w:rPr>
        <w:t>New York: Reynal and Hitchcock, 1941.</w:t>
      </w:r>
    </w:p>
    <w:p w14:paraId="42566CDD" w14:textId="77777777" w:rsidR="00A17C86" w:rsidRPr="00A17C86" w:rsidRDefault="00A17C86" w:rsidP="00A17C86">
      <w:pPr>
        <w:pStyle w:val="EndnoteText"/>
        <w:rPr>
          <w:sz w:val="24"/>
          <w:szCs w:val="24"/>
        </w:rPr>
      </w:pPr>
      <w:r w:rsidRPr="00A17C86">
        <w:rPr>
          <w:sz w:val="24"/>
          <w:szCs w:val="24"/>
        </w:rPr>
        <w:t xml:space="preserve">Carroll, James. </w:t>
      </w:r>
      <w:r w:rsidRPr="00A17C86">
        <w:rPr>
          <w:i/>
          <w:iCs/>
          <w:sz w:val="24"/>
          <w:szCs w:val="24"/>
        </w:rPr>
        <w:t xml:space="preserve">Constantine’s Sword: The Church and the Jews. </w:t>
      </w:r>
      <w:r w:rsidRPr="00A17C86">
        <w:rPr>
          <w:sz w:val="24"/>
          <w:szCs w:val="24"/>
        </w:rPr>
        <w:t>New York: Houghton Mifflin Company, 2002.</w:t>
      </w:r>
    </w:p>
    <w:p w14:paraId="089B266A" w14:textId="38028B2D" w:rsidR="00A17C86" w:rsidRDefault="00A17C86" w:rsidP="00A17C86">
      <w:pPr>
        <w:pStyle w:val="EndnoteText"/>
        <w:rPr>
          <w:sz w:val="24"/>
          <w:szCs w:val="24"/>
        </w:rPr>
      </w:pPr>
      <w:r w:rsidRPr="00A17C86">
        <w:rPr>
          <w:sz w:val="24"/>
          <w:szCs w:val="24"/>
        </w:rPr>
        <w:t xml:space="preserve">Cochran, M. Hermond. “New Phase of War Guilt Controversy.” </w:t>
      </w:r>
      <w:r w:rsidRPr="00A17C86">
        <w:rPr>
          <w:i/>
          <w:sz w:val="24"/>
          <w:szCs w:val="24"/>
        </w:rPr>
        <w:t xml:space="preserve">Current History </w:t>
      </w:r>
      <w:r w:rsidRPr="00A17C86">
        <w:rPr>
          <w:sz w:val="24"/>
          <w:szCs w:val="24"/>
        </w:rPr>
        <w:t>26, No. 1 (April 1927)</w:t>
      </w:r>
      <w:r w:rsidR="003A0F49">
        <w:rPr>
          <w:sz w:val="24"/>
          <w:szCs w:val="24"/>
        </w:rPr>
        <w:t>:</w:t>
      </w:r>
      <w:r w:rsidRPr="00A17C86">
        <w:rPr>
          <w:sz w:val="24"/>
          <w:szCs w:val="24"/>
        </w:rPr>
        <w:t xml:space="preserve"> pp. 71-76.</w:t>
      </w:r>
    </w:p>
    <w:p w14:paraId="54A21709" w14:textId="07176ADB" w:rsidR="008113CD" w:rsidRPr="008113CD" w:rsidRDefault="008113CD" w:rsidP="00A17C86">
      <w:pPr>
        <w:pStyle w:val="EndnoteText"/>
        <w:rPr>
          <w:sz w:val="24"/>
          <w:szCs w:val="24"/>
        </w:rPr>
      </w:pPr>
      <w:proofErr w:type="spellStart"/>
      <w:r w:rsidRPr="008113CD">
        <w:rPr>
          <w:sz w:val="24"/>
          <w:szCs w:val="24"/>
        </w:rPr>
        <w:t>Daniell</w:t>
      </w:r>
      <w:proofErr w:type="spellEnd"/>
      <w:r w:rsidRPr="008113CD">
        <w:rPr>
          <w:sz w:val="24"/>
          <w:szCs w:val="24"/>
        </w:rPr>
        <w:t>, Raymond</w:t>
      </w:r>
      <w:r>
        <w:rPr>
          <w:sz w:val="24"/>
          <w:szCs w:val="24"/>
        </w:rPr>
        <w:t>.</w:t>
      </w:r>
      <w:r w:rsidRPr="008113CD">
        <w:rPr>
          <w:sz w:val="24"/>
          <w:szCs w:val="24"/>
        </w:rPr>
        <w:t xml:space="preserve"> </w:t>
      </w:r>
      <w:r w:rsidRPr="008113CD">
        <w:rPr>
          <w:i/>
          <w:iCs/>
          <w:sz w:val="24"/>
          <w:szCs w:val="24"/>
        </w:rPr>
        <w:t>Civilians Must Fight</w:t>
      </w:r>
      <w:r>
        <w:rPr>
          <w:i/>
          <w:iCs/>
          <w:sz w:val="24"/>
          <w:szCs w:val="24"/>
        </w:rPr>
        <w:t>.</w:t>
      </w:r>
      <w:r w:rsidRPr="008113CD">
        <w:rPr>
          <w:i/>
          <w:iCs/>
          <w:sz w:val="24"/>
          <w:szCs w:val="24"/>
        </w:rPr>
        <w:t xml:space="preserve"> </w:t>
      </w:r>
      <w:r w:rsidRPr="008113CD">
        <w:rPr>
          <w:sz w:val="24"/>
          <w:szCs w:val="24"/>
        </w:rPr>
        <w:t>with a Preface by W. Somerset Maugham, New York: Doubleday, Dorian and Co., Inc, 1941</w:t>
      </w:r>
      <w:r>
        <w:rPr>
          <w:sz w:val="24"/>
          <w:szCs w:val="24"/>
        </w:rPr>
        <w:t>.</w:t>
      </w:r>
    </w:p>
    <w:p w14:paraId="61D83FAF" w14:textId="34069A1C" w:rsidR="00B72154" w:rsidRPr="00A17C86" w:rsidRDefault="00B72154" w:rsidP="00A17C86">
      <w:pPr>
        <w:pStyle w:val="EndnoteText"/>
        <w:rPr>
          <w:sz w:val="24"/>
          <w:szCs w:val="24"/>
        </w:rPr>
      </w:pPr>
      <w:r w:rsidRPr="00B72154">
        <w:rPr>
          <w:sz w:val="24"/>
          <w:szCs w:val="24"/>
        </w:rPr>
        <w:t>Eagleton, Clyde</w:t>
      </w:r>
      <w:r>
        <w:rPr>
          <w:sz w:val="24"/>
          <w:szCs w:val="24"/>
        </w:rPr>
        <w:t>.</w:t>
      </w:r>
      <w:r w:rsidRPr="00B72154">
        <w:rPr>
          <w:sz w:val="24"/>
          <w:szCs w:val="24"/>
        </w:rPr>
        <w:t xml:space="preserve"> “Fundamental Principals and Problems</w:t>
      </w:r>
      <w:r>
        <w:rPr>
          <w:sz w:val="24"/>
          <w:szCs w:val="24"/>
        </w:rPr>
        <w:t>.</w:t>
      </w:r>
      <w:r w:rsidRPr="00B72154">
        <w:rPr>
          <w:sz w:val="24"/>
          <w:szCs w:val="24"/>
        </w:rPr>
        <w:t xml:space="preserve">” in </w:t>
      </w:r>
      <w:r w:rsidRPr="00B72154">
        <w:rPr>
          <w:i/>
          <w:iCs/>
          <w:sz w:val="24"/>
          <w:szCs w:val="24"/>
        </w:rPr>
        <w:t>Problems of Post-War Reconstruction</w:t>
      </w:r>
      <w:r w:rsidRPr="00B72154">
        <w:rPr>
          <w:sz w:val="24"/>
          <w:szCs w:val="24"/>
        </w:rPr>
        <w:t>, ed by Henry P. Jordan, Washington, D.C.: American Council on Public Affairs, 1942</w:t>
      </w:r>
      <w:r>
        <w:rPr>
          <w:sz w:val="24"/>
          <w:szCs w:val="24"/>
        </w:rPr>
        <w:t>.</w:t>
      </w:r>
    </w:p>
    <w:p w14:paraId="431D78F7" w14:textId="77777777" w:rsidR="00A17C86" w:rsidRPr="00A17C86" w:rsidRDefault="00A17C86" w:rsidP="00A17C86">
      <w:pPr>
        <w:pStyle w:val="EndnoteText"/>
        <w:rPr>
          <w:sz w:val="24"/>
          <w:szCs w:val="24"/>
        </w:rPr>
      </w:pPr>
      <w:r w:rsidRPr="00A17C86">
        <w:rPr>
          <w:sz w:val="24"/>
          <w:szCs w:val="24"/>
        </w:rPr>
        <w:t xml:space="preserve">Ebenstein, William. Reviewed Work(s): The Question of German Guilt by Karl Jaspers and E. B. Ashton. </w:t>
      </w:r>
      <w:r w:rsidRPr="00A17C86">
        <w:rPr>
          <w:i/>
          <w:sz w:val="24"/>
          <w:szCs w:val="24"/>
        </w:rPr>
        <w:t xml:space="preserve">The Annals of the American Academy of Political and Social Science </w:t>
      </w:r>
      <w:r w:rsidRPr="00A17C86">
        <w:rPr>
          <w:sz w:val="24"/>
          <w:szCs w:val="24"/>
        </w:rPr>
        <w:t>261 (Jan. 1949): pp. 187-188.</w:t>
      </w:r>
    </w:p>
    <w:p w14:paraId="5CB66802" w14:textId="77777777" w:rsidR="00A17C86" w:rsidRPr="00A17C86" w:rsidRDefault="00A17C86" w:rsidP="00A17C86">
      <w:pPr>
        <w:pStyle w:val="EndnoteText"/>
        <w:rPr>
          <w:sz w:val="24"/>
          <w:szCs w:val="24"/>
        </w:rPr>
      </w:pPr>
      <w:r w:rsidRPr="00A17C86">
        <w:rPr>
          <w:sz w:val="24"/>
          <w:szCs w:val="24"/>
        </w:rPr>
        <w:t xml:space="preserve">Ehard, Hans. “The Nuremberg Trial Against the Major War Criminals and International Law.” </w:t>
      </w:r>
      <w:r w:rsidRPr="00A17C86">
        <w:rPr>
          <w:i/>
          <w:sz w:val="24"/>
          <w:szCs w:val="24"/>
        </w:rPr>
        <w:t xml:space="preserve">The American Journal of International Law </w:t>
      </w:r>
      <w:r w:rsidRPr="00A17C86">
        <w:rPr>
          <w:sz w:val="24"/>
          <w:szCs w:val="24"/>
        </w:rPr>
        <w:t>43, No. 2 (April 1949): pp. 223-245.</w:t>
      </w:r>
    </w:p>
    <w:p w14:paraId="5CC0EB1E" w14:textId="1B9C5369" w:rsidR="00A17C86" w:rsidRPr="00A17C86" w:rsidRDefault="00A17C86" w:rsidP="00A17C86">
      <w:pPr>
        <w:pStyle w:val="EndnoteText"/>
        <w:rPr>
          <w:sz w:val="24"/>
          <w:szCs w:val="24"/>
        </w:rPr>
      </w:pPr>
      <w:r w:rsidRPr="00A17C86">
        <w:rPr>
          <w:sz w:val="24"/>
          <w:szCs w:val="24"/>
        </w:rPr>
        <w:t xml:space="preserve">Fenwick, C. G.  “Germany and the Crime of the World War.” </w:t>
      </w:r>
      <w:r w:rsidRPr="00A17C86">
        <w:rPr>
          <w:i/>
          <w:sz w:val="24"/>
          <w:szCs w:val="24"/>
        </w:rPr>
        <w:t xml:space="preserve">The American Journal of International Law </w:t>
      </w:r>
      <w:r w:rsidRPr="00A17C86">
        <w:rPr>
          <w:sz w:val="24"/>
          <w:szCs w:val="24"/>
        </w:rPr>
        <w:t>23, No. 4 (Oct. 1929)</w:t>
      </w:r>
      <w:r w:rsidR="003A0F49">
        <w:rPr>
          <w:sz w:val="24"/>
          <w:szCs w:val="24"/>
        </w:rPr>
        <w:t>:</w:t>
      </w:r>
      <w:r w:rsidRPr="00A17C86">
        <w:rPr>
          <w:sz w:val="24"/>
          <w:szCs w:val="24"/>
        </w:rPr>
        <w:t xml:space="preserve"> pp. 812-815.</w:t>
      </w:r>
    </w:p>
    <w:p w14:paraId="7008C84B" w14:textId="77777777" w:rsidR="00A17C86" w:rsidRPr="00A17C86" w:rsidRDefault="00A17C86" w:rsidP="00A17C86">
      <w:pPr>
        <w:pStyle w:val="EndnoteText"/>
        <w:rPr>
          <w:sz w:val="24"/>
          <w:szCs w:val="24"/>
        </w:rPr>
      </w:pPr>
      <w:r w:rsidRPr="00A17C86">
        <w:rPr>
          <w:sz w:val="24"/>
          <w:szCs w:val="24"/>
        </w:rPr>
        <w:t xml:space="preserve">Fraser, Lindley. </w:t>
      </w:r>
      <w:r w:rsidRPr="00A17C86">
        <w:rPr>
          <w:i/>
          <w:iCs/>
          <w:sz w:val="24"/>
          <w:szCs w:val="24"/>
        </w:rPr>
        <w:t xml:space="preserve">Germany Between Two Wars: A Study of Propaganda and War Guilt. </w:t>
      </w:r>
      <w:r w:rsidRPr="00A17C86">
        <w:rPr>
          <w:sz w:val="24"/>
          <w:szCs w:val="24"/>
        </w:rPr>
        <w:t>London: Oxford University Press, 1945.</w:t>
      </w:r>
    </w:p>
    <w:p w14:paraId="1BF8E2C1" w14:textId="13C26924" w:rsidR="00A17C86" w:rsidRDefault="00A17C86" w:rsidP="00A17C86">
      <w:pPr>
        <w:pStyle w:val="EndnoteText"/>
        <w:rPr>
          <w:sz w:val="24"/>
          <w:szCs w:val="24"/>
        </w:rPr>
      </w:pPr>
      <w:r w:rsidRPr="00A17C86">
        <w:rPr>
          <w:sz w:val="24"/>
          <w:szCs w:val="24"/>
        </w:rPr>
        <w:t xml:space="preserve">Goldhagen, Daniel Jonah. </w:t>
      </w:r>
      <w:r w:rsidRPr="00A17C86">
        <w:rPr>
          <w:i/>
          <w:iCs/>
          <w:sz w:val="24"/>
          <w:szCs w:val="24"/>
        </w:rPr>
        <w:t xml:space="preserve">A Moral Reckoning: The Role of the Catholic Church in the Holocaust and its Unfulfilled Duty of Repair. </w:t>
      </w:r>
      <w:r w:rsidRPr="00A17C86">
        <w:rPr>
          <w:sz w:val="24"/>
          <w:szCs w:val="24"/>
        </w:rPr>
        <w:t>New York: Alfred A. Knopf, 2002.</w:t>
      </w:r>
    </w:p>
    <w:p w14:paraId="244848A5" w14:textId="45F0C1A7" w:rsidR="00F64CDC" w:rsidRPr="00A17C86" w:rsidRDefault="00F64CDC" w:rsidP="00A17C86">
      <w:pPr>
        <w:pStyle w:val="EndnoteText"/>
        <w:rPr>
          <w:sz w:val="24"/>
          <w:szCs w:val="24"/>
        </w:rPr>
      </w:pPr>
      <w:r w:rsidRPr="00F64CDC">
        <w:rPr>
          <w:sz w:val="24"/>
          <w:szCs w:val="24"/>
        </w:rPr>
        <w:t>Golightly, Cornelius L. “Race, Values, and Guilt</w:t>
      </w:r>
      <w:r>
        <w:rPr>
          <w:sz w:val="24"/>
          <w:szCs w:val="24"/>
        </w:rPr>
        <w:t>.</w:t>
      </w:r>
      <w:r w:rsidRPr="00F64CDC">
        <w:rPr>
          <w:sz w:val="24"/>
          <w:szCs w:val="24"/>
        </w:rPr>
        <w:t xml:space="preserve">” </w:t>
      </w:r>
      <w:r w:rsidRPr="00F64CDC">
        <w:rPr>
          <w:i/>
          <w:sz w:val="24"/>
          <w:szCs w:val="24"/>
        </w:rPr>
        <w:t xml:space="preserve">Social Forces </w:t>
      </w:r>
      <w:r w:rsidRPr="00F64CDC">
        <w:rPr>
          <w:sz w:val="24"/>
          <w:szCs w:val="24"/>
        </w:rPr>
        <w:t>26, No. 2 (Dec. 1947)</w:t>
      </w:r>
      <w:r>
        <w:rPr>
          <w:sz w:val="24"/>
          <w:szCs w:val="24"/>
        </w:rPr>
        <w:t>: 125-139</w:t>
      </w:r>
      <w:r w:rsidRPr="00F64CDC">
        <w:rPr>
          <w:sz w:val="24"/>
          <w:szCs w:val="24"/>
        </w:rPr>
        <w:t xml:space="preserve">.  </w:t>
      </w:r>
    </w:p>
    <w:p w14:paraId="361FC32E" w14:textId="77777777" w:rsidR="00A17C86" w:rsidRPr="00A17C86" w:rsidRDefault="00A17C86" w:rsidP="00A17C86">
      <w:pPr>
        <w:pStyle w:val="EndnoteText"/>
        <w:rPr>
          <w:sz w:val="24"/>
          <w:szCs w:val="24"/>
        </w:rPr>
      </w:pPr>
      <w:r w:rsidRPr="00A17C86">
        <w:rPr>
          <w:sz w:val="24"/>
          <w:szCs w:val="24"/>
        </w:rPr>
        <w:t xml:space="preserve">Goodhart, A. L. “Questions and Answers concerning the Nuremberg Trials.” </w:t>
      </w:r>
      <w:r w:rsidRPr="00A17C86">
        <w:rPr>
          <w:i/>
          <w:sz w:val="24"/>
          <w:szCs w:val="24"/>
        </w:rPr>
        <w:t xml:space="preserve">The International Law Quarterly </w:t>
      </w:r>
      <w:r w:rsidRPr="00A17C86">
        <w:rPr>
          <w:sz w:val="24"/>
          <w:szCs w:val="24"/>
        </w:rPr>
        <w:t>1, No. 4 (Winter, 1947): pp. 525-531.</w:t>
      </w:r>
    </w:p>
    <w:p w14:paraId="7B8F96F8" w14:textId="77777777" w:rsidR="00A17C86" w:rsidRPr="00A17C86" w:rsidRDefault="00A17C86" w:rsidP="00A17C86">
      <w:pPr>
        <w:pStyle w:val="EndnoteText"/>
        <w:rPr>
          <w:sz w:val="24"/>
          <w:szCs w:val="24"/>
        </w:rPr>
      </w:pPr>
      <w:r w:rsidRPr="00A17C86">
        <w:rPr>
          <w:sz w:val="24"/>
          <w:szCs w:val="24"/>
        </w:rPr>
        <w:t xml:space="preserve">“Guilt by Association: Three Words in Search of a Meaning.” </w:t>
      </w:r>
      <w:r w:rsidRPr="00A17C86">
        <w:rPr>
          <w:i/>
          <w:sz w:val="24"/>
          <w:szCs w:val="24"/>
        </w:rPr>
        <w:t xml:space="preserve">The University of Chicago Law Review </w:t>
      </w:r>
      <w:r w:rsidRPr="00A17C86">
        <w:rPr>
          <w:sz w:val="24"/>
          <w:szCs w:val="24"/>
        </w:rPr>
        <w:t>17, No. 1 (Autumn, 1949): pp. 148-162.</w:t>
      </w:r>
    </w:p>
    <w:p w14:paraId="4E9FB170" w14:textId="77777777" w:rsidR="00A17C86" w:rsidRPr="00A17C86" w:rsidRDefault="00A17C86" w:rsidP="00A17C86">
      <w:pPr>
        <w:pStyle w:val="EndnoteText"/>
        <w:rPr>
          <w:sz w:val="24"/>
          <w:szCs w:val="24"/>
        </w:rPr>
      </w:pPr>
      <w:r w:rsidRPr="00A17C86">
        <w:rPr>
          <w:sz w:val="24"/>
          <w:szCs w:val="24"/>
        </w:rPr>
        <w:t xml:space="preserve">Gurfein M. I. and Janowitz, Morris. “Trends in Wehrmacht Morale.” </w:t>
      </w:r>
      <w:r w:rsidRPr="00A17C86">
        <w:rPr>
          <w:i/>
          <w:sz w:val="24"/>
          <w:szCs w:val="24"/>
        </w:rPr>
        <w:t xml:space="preserve">The Public Opinion Quarterly </w:t>
      </w:r>
      <w:r w:rsidRPr="00A17C86">
        <w:rPr>
          <w:sz w:val="24"/>
          <w:szCs w:val="24"/>
        </w:rPr>
        <w:t>10, No. 1 (Spring, 1946): pp. 78-84.</w:t>
      </w:r>
    </w:p>
    <w:p w14:paraId="5F66ED94" w14:textId="33CB82D8" w:rsidR="00A17C86" w:rsidRPr="00A17C86" w:rsidRDefault="00A17C86" w:rsidP="00A17C86">
      <w:pPr>
        <w:pStyle w:val="EndnoteText"/>
        <w:rPr>
          <w:sz w:val="24"/>
          <w:szCs w:val="24"/>
        </w:rPr>
      </w:pPr>
      <w:r w:rsidRPr="00A17C86">
        <w:rPr>
          <w:sz w:val="24"/>
          <w:szCs w:val="24"/>
        </w:rPr>
        <w:t xml:space="preserve">Hughes, Everett C. Reviewed Work(s): Postwar Germans: An Anthropologist's Account. by David Rodnick: Father Land: A Study of Authoritarianism in the German Family. by Bertram Schaffner, </w:t>
      </w:r>
      <w:r w:rsidRPr="00A17C86">
        <w:rPr>
          <w:i/>
          <w:sz w:val="24"/>
          <w:szCs w:val="24"/>
        </w:rPr>
        <w:t xml:space="preserve">American Journal of Sociology </w:t>
      </w:r>
      <w:r w:rsidRPr="00A17C86">
        <w:rPr>
          <w:sz w:val="24"/>
          <w:szCs w:val="24"/>
        </w:rPr>
        <w:t>55, No. 1 (July 1949)</w:t>
      </w:r>
      <w:r w:rsidR="003A0F49">
        <w:rPr>
          <w:sz w:val="24"/>
          <w:szCs w:val="24"/>
        </w:rPr>
        <w:t>:</w:t>
      </w:r>
      <w:r w:rsidRPr="00A17C86">
        <w:rPr>
          <w:sz w:val="24"/>
          <w:szCs w:val="24"/>
        </w:rPr>
        <w:t xml:space="preserve"> pp. 101-102.  </w:t>
      </w:r>
    </w:p>
    <w:p w14:paraId="0AB52315" w14:textId="77777777" w:rsidR="00A17C86" w:rsidRPr="00A17C86" w:rsidRDefault="00A17C86" w:rsidP="00A17C86">
      <w:pPr>
        <w:pStyle w:val="EndnoteText"/>
        <w:rPr>
          <w:sz w:val="24"/>
          <w:szCs w:val="24"/>
        </w:rPr>
      </w:pPr>
      <w:r w:rsidRPr="00A17C86">
        <w:rPr>
          <w:sz w:val="24"/>
          <w:szCs w:val="24"/>
        </w:rPr>
        <w:t xml:space="preserve">Janowitz, Morris. “German Reactions to Nazi Atrocities.” </w:t>
      </w:r>
      <w:r w:rsidRPr="00A17C86">
        <w:rPr>
          <w:i/>
          <w:sz w:val="24"/>
          <w:szCs w:val="24"/>
        </w:rPr>
        <w:t>American Journal of Sociology</w:t>
      </w:r>
      <w:r w:rsidRPr="00A17C86">
        <w:rPr>
          <w:sz w:val="24"/>
          <w:szCs w:val="24"/>
        </w:rPr>
        <w:t xml:space="preserve"> 52, No. 2 (Sep. 1946): pp. 141-146.</w:t>
      </w:r>
    </w:p>
    <w:p w14:paraId="620F87B6" w14:textId="3154C11A" w:rsidR="00A17C86" w:rsidRPr="00A17C86" w:rsidRDefault="00A17C86" w:rsidP="00A17C86">
      <w:pPr>
        <w:pStyle w:val="EndnoteText"/>
        <w:rPr>
          <w:sz w:val="24"/>
          <w:szCs w:val="24"/>
        </w:rPr>
      </w:pPr>
      <w:r w:rsidRPr="00A17C86">
        <w:rPr>
          <w:sz w:val="24"/>
          <w:szCs w:val="24"/>
        </w:rPr>
        <w:t xml:space="preserve">Jaspers, Karl. </w:t>
      </w:r>
      <w:r w:rsidRPr="00A17C86">
        <w:rPr>
          <w:i/>
          <w:iCs/>
          <w:sz w:val="24"/>
          <w:szCs w:val="24"/>
        </w:rPr>
        <w:t xml:space="preserve">The Question of German Guilt. </w:t>
      </w:r>
      <w:r w:rsidR="00100249">
        <w:rPr>
          <w:sz w:val="24"/>
          <w:szCs w:val="24"/>
        </w:rPr>
        <w:t>T</w:t>
      </w:r>
      <w:r w:rsidRPr="00A17C86">
        <w:rPr>
          <w:sz w:val="24"/>
          <w:szCs w:val="24"/>
        </w:rPr>
        <w:t>ranslated by E.B. Ashton, new introduction by Joseph W. Koterski. New York: Fordham University Press, 2000.  First Published in English 1947.</w:t>
      </w:r>
    </w:p>
    <w:p w14:paraId="08D63BF8" w14:textId="77777777" w:rsidR="00A17C86" w:rsidRPr="00A17C86" w:rsidRDefault="00A17C86" w:rsidP="00A17C86">
      <w:pPr>
        <w:pStyle w:val="EndnoteText"/>
        <w:rPr>
          <w:sz w:val="24"/>
          <w:szCs w:val="24"/>
        </w:rPr>
      </w:pPr>
      <w:r w:rsidRPr="00A17C86">
        <w:rPr>
          <w:sz w:val="24"/>
          <w:szCs w:val="24"/>
        </w:rPr>
        <w:t xml:space="preserve">Kelsen, Hans. </w:t>
      </w:r>
      <w:r w:rsidRPr="00A17C86">
        <w:rPr>
          <w:i/>
          <w:iCs/>
          <w:sz w:val="24"/>
          <w:szCs w:val="24"/>
        </w:rPr>
        <w:t xml:space="preserve">Law and Peace in International Relations: Oliver Wendell Holmes Lectures, 1940-41. </w:t>
      </w:r>
      <w:r w:rsidRPr="00A17C86">
        <w:rPr>
          <w:sz w:val="24"/>
          <w:szCs w:val="24"/>
        </w:rPr>
        <w:t>Cambridge, Mass: Harvard University Press, 1942.</w:t>
      </w:r>
    </w:p>
    <w:p w14:paraId="1DC74D52" w14:textId="77777777" w:rsidR="00A17C86" w:rsidRPr="00A17C86" w:rsidRDefault="00A17C86" w:rsidP="00A17C86">
      <w:pPr>
        <w:pStyle w:val="EndnoteText"/>
        <w:rPr>
          <w:sz w:val="24"/>
          <w:szCs w:val="24"/>
        </w:rPr>
      </w:pPr>
      <w:r w:rsidRPr="00A17C86">
        <w:rPr>
          <w:sz w:val="24"/>
          <w:szCs w:val="24"/>
        </w:rPr>
        <w:t xml:space="preserve">Kelsen, Hans. “Collective and Individual Responsibility in International Law with Particular Regard to the Punishment of War Criminals.” </w:t>
      </w:r>
      <w:r w:rsidRPr="00A17C86">
        <w:rPr>
          <w:i/>
          <w:sz w:val="24"/>
          <w:szCs w:val="24"/>
        </w:rPr>
        <w:t xml:space="preserve">California Law Review </w:t>
      </w:r>
      <w:r w:rsidRPr="00A17C86">
        <w:rPr>
          <w:sz w:val="24"/>
          <w:szCs w:val="24"/>
        </w:rPr>
        <w:t>31, No. 5 (Dec. 1943): pp. 530-57.</w:t>
      </w:r>
    </w:p>
    <w:p w14:paraId="01EE0D6C" w14:textId="77777777" w:rsidR="00A17C86" w:rsidRPr="00A17C86" w:rsidRDefault="00A17C86" w:rsidP="00A17C86">
      <w:pPr>
        <w:pStyle w:val="EndnoteText"/>
        <w:rPr>
          <w:sz w:val="24"/>
          <w:szCs w:val="24"/>
        </w:rPr>
      </w:pPr>
      <w:r w:rsidRPr="00A17C86">
        <w:rPr>
          <w:sz w:val="24"/>
          <w:szCs w:val="24"/>
        </w:rPr>
        <w:t xml:space="preserve">Keynes, John Maynard. </w:t>
      </w:r>
      <w:r w:rsidRPr="00A17C86">
        <w:rPr>
          <w:i/>
          <w:iCs/>
          <w:sz w:val="24"/>
          <w:szCs w:val="24"/>
        </w:rPr>
        <w:t xml:space="preserve">The Economic Consequences of the Peace </w:t>
      </w:r>
      <w:r w:rsidRPr="00A17C86">
        <w:rPr>
          <w:sz w:val="24"/>
          <w:szCs w:val="24"/>
        </w:rPr>
        <w:t>New York: Harcourt, Brace and Howe, 1920.</w:t>
      </w:r>
    </w:p>
    <w:p w14:paraId="2485986A" w14:textId="77777777" w:rsidR="00A17C86" w:rsidRPr="00A17C86" w:rsidRDefault="00A17C86" w:rsidP="00A17C86">
      <w:pPr>
        <w:pStyle w:val="EndnoteText"/>
        <w:rPr>
          <w:sz w:val="24"/>
          <w:szCs w:val="24"/>
        </w:rPr>
      </w:pPr>
      <w:r w:rsidRPr="00A17C86">
        <w:rPr>
          <w:sz w:val="24"/>
          <w:szCs w:val="24"/>
        </w:rPr>
        <w:t xml:space="preserve">Kirkpatrick, Clifford. “Reactions of Educated Germans to Defeat.” </w:t>
      </w:r>
      <w:r w:rsidRPr="00A17C86">
        <w:rPr>
          <w:i/>
          <w:sz w:val="24"/>
          <w:szCs w:val="24"/>
        </w:rPr>
        <w:t xml:space="preserve">American Journal of Sociology </w:t>
      </w:r>
      <w:r w:rsidRPr="00A17C86">
        <w:rPr>
          <w:sz w:val="24"/>
          <w:szCs w:val="24"/>
        </w:rPr>
        <w:t>54, No. 1 (July 1948): pp. 36-47.</w:t>
      </w:r>
    </w:p>
    <w:p w14:paraId="3434EC7C" w14:textId="2F1806A1" w:rsidR="00A17C86" w:rsidRPr="00A17C86" w:rsidRDefault="00A17C86" w:rsidP="00A17C86">
      <w:pPr>
        <w:pStyle w:val="EndnoteText"/>
        <w:rPr>
          <w:sz w:val="24"/>
          <w:szCs w:val="24"/>
        </w:rPr>
      </w:pPr>
      <w:r w:rsidRPr="00A17C86">
        <w:rPr>
          <w:sz w:val="24"/>
          <w:szCs w:val="24"/>
        </w:rPr>
        <w:t xml:space="preserve">Klein, Melanie. “A Contribution to the Theory of Anxiety and Guilt.” </w:t>
      </w:r>
      <w:r w:rsidRPr="00A17C86">
        <w:rPr>
          <w:i/>
          <w:iCs/>
          <w:sz w:val="24"/>
          <w:szCs w:val="24"/>
        </w:rPr>
        <w:t xml:space="preserve">The International Journal of Psychoanalysis </w:t>
      </w:r>
      <w:r w:rsidRPr="00A17C86">
        <w:rPr>
          <w:sz w:val="24"/>
          <w:szCs w:val="24"/>
        </w:rPr>
        <w:t xml:space="preserve">29, </w:t>
      </w:r>
      <w:r w:rsidR="003A0F49">
        <w:rPr>
          <w:sz w:val="24"/>
          <w:szCs w:val="24"/>
        </w:rPr>
        <w:t>(</w:t>
      </w:r>
      <w:r w:rsidRPr="00A17C86">
        <w:rPr>
          <w:sz w:val="24"/>
          <w:szCs w:val="24"/>
        </w:rPr>
        <w:t>Jan. 1948</w:t>
      </w:r>
      <w:r w:rsidR="003A0F49">
        <w:rPr>
          <w:sz w:val="24"/>
          <w:szCs w:val="24"/>
        </w:rPr>
        <w:t>):</w:t>
      </w:r>
      <w:r w:rsidRPr="00A17C86">
        <w:rPr>
          <w:sz w:val="24"/>
          <w:szCs w:val="24"/>
        </w:rPr>
        <w:t xml:space="preserve"> pp 114-123.  </w:t>
      </w:r>
    </w:p>
    <w:p w14:paraId="6D611095" w14:textId="77777777" w:rsidR="00A17C86" w:rsidRPr="00A17C86" w:rsidRDefault="00A17C86" w:rsidP="00A17C86">
      <w:pPr>
        <w:pStyle w:val="EndnoteText"/>
        <w:rPr>
          <w:sz w:val="24"/>
          <w:szCs w:val="24"/>
        </w:rPr>
      </w:pPr>
      <w:r w:rsidRPr="00A17C86">
        <w:rPr>
          <w:sz w:val="24"/>
          <w:szCs w:val="24"/>
        </w:rPr>
        <w:t xml:space="preserve">Mantoux, Etienne. </w:t>
      </w:r>
      <w:r w:rsidRPr="00A17C86">
        <w:rPr>
          <w:i/>
          <w:iCs/>
          <w:sz w:val="24"/>
          <w:szCs w:val="24"/>
        </w:rPr>
        <w:t xml:space="preserve">The Carthaginian Peace or The Economic Consequences of Mr. Keynes. </w:t>
      </w:r>
      <w:r w:rsidRPr="00A17C86">
        <w:rPr>
          <w:sz w:val="24"/>
          <w:szCs w:val="24"/>
        </w:rPr>
        <w:t>New York: Charles Scribner’s and Sons, 1952, first published in 1946.</w:t>
      </w:r>
    </w:p>
    <w:p w14:paraId="3FC62588" w14:textId="6B1BA43C" w:rsidR="00A17C86" w:rsidRDefault="00A17C86" w:rsidP="00A17C86">
      <w:pPr>
        <w:pStyle w:val="EndnoteText"/>
        <w:rPr>
          <w:sz w:val="24"/>
          <w:szCs w:val="24"/>
        </w:rPr>
      </w:pPr>
      <w:r w:rsidRPr="00A17C86">
        <w:rPr>
          <w:sz w:val="24"/>
          <w:szCs w:val="24"/>
        </w:rPr>
        <w:t xml:space="preserve">McGranahan, Donald V. and </w:t>
      </w:r>
      <w:r w:rsidR="003A0F49" w:rsidRPr="00A17C86">
        <w:rPr>
          <w:sz w:val="24"/>
          <w:szCs w:val="24"/>
        </w:rPr>
        <w:t xml:space="preserve">Morris </w:t>
      </w:r>
      <w:r w:rsidRPr="00A17C86">
        <w:rPr>
          <w:sz w:val="24"/>
          <w:szCs w:val="24"/>
        </w:rPr>
        <w:t xml:space="preserve">Janowitz. “Studies of German Youth.” </w:t>
      </w:r>
      <w:r w:rsidRPr="00A17C86">
        <w:rPr>
          <w:i/>
          <w:iCs/>
          <w:sz w:val="24"/>
          <w:szCs w:val="24"/>
        </w:rPr>
        <w:t>Journal of Abnormal and Social Psychology</w:t>
      </w:r>
      <w:r w:rsidRPr="00A17C86">
        <w:rPr>
          <w:sz w:val="24"/>
          <w:szCs w:val="24"/>
        </w:rPr>
        <w:t xml:space="preserve">, 41 no. 1 </w:t>
      </w:r>
      <w:r w:rsidR="003A0F49">
        <w:rPr>
          <w:sz w:val="24"/>
          <w:szCs w:val="24"/>
        </w:rPr>
        <w:t>(</w:t>
      </w:r>
      <w:r w:rsidRPr="00A17C86">
        <w:rPr>
          <w:sz w:val="24"/>
          <w:szCs w:val="24"/>
        </w:rPr>
        <w:t>1946</w:t>
      </w:r>
      <w:r w:rsidR="003A0F49">
        <w:rPr>
          <w:sz w:val="24"/>
          <w:szCs w:val="24"/>
        </w:rPr>
        <w:t>)</w:t>
      </w:r>
      <w:r w:rsidRPr="00A17C86">
        <w:rPr>
          <w:sz w:val="24"/>
          <w:szCs w:val="24"/>
        </w:rPr>
        <w:t>: p 3-14.</w:t>
      </w:r>
    </w:p>
    <w:p w14:paraId="1E786F3C" w14:textId="02D377DC" w:rsidR="00DC1C96" w:rsidRDefault="00DC1C96" w:rsidP="00A17C86">
      <w:pPr>
        <w:pStyle w:val="EndnoteText"/>
        <w:rPr>
          <w:sz w:val="24"/>
          <w:szCs w:val="24"/>
        </w:rPr>
      </w:pPr>
      <w:r w:rsidRPr="00DC1C96">
        <w:rPr>
          <w:sz w:val="24"/>
          <w:szCs w:val="24"/>
        </w:rPr>
        <w:t>McKenzie, Vernon</w:t>
      </w:r>
      <w:r>
        <w:rPr>
          <w:sz w:val="24"/>
          <w:szCs w:val="24"/>
        </w:rPr>
        <w:t>.</w:t>
      </w:r>
      <w:r w:rsidRPr="00DC1C96">
        <w:rPr>
          <w:sz w:val="24"/>
          <w:szCs w:val="24"/>
        </w:rPr>
        <w:t xml:space="preserve"> “Atrocities in World War II- What We Can Believe,” </w:t>
      </w:r>
      <w:r w:rsidRPr="00DC1C96">
        <w:rPr>
          <w:i/>
          <w:iCs/>
          <w:sz w:val="24"/>
          <w:szCs w:val="24"/>
        </w:rPr>
        <w:t>Journalism Quarterly</w:t>
      </w:r>
      <w:r w:rsidRPr="00DC1C96">
        <w:rPr>
          <w:sz w:val="24"/>
          <w:szCs w:val="24"/>
        </w:rPr>
        <w:t xml:space="preserve"> 19 no.3, 1942</w:t>
      </w:r>
      <w:r>
        <w:rPr>
          <w:sz w:val="24"/>
          <w:szCs w:val="24"/>
        </w:rPr>
        <w:t>: 268-</w:t>
      </w:r>
      <w:r w:rsidRPr="00DC1C96">
        <w:rPr>
          <w:sz w:val="24"/>
          <w:szCs w:val="24"/>
        </w:rPr>
        <w:t>276</w:t>
      </w:r>
      <w:r w:rsidR="00086C3F">
        <w:rPr>
          <w:sz w:val="24"/>
          <w:szCs w:val="24"/>
        </w:rPr>
        <w:t>.</w:t>
      </w:r>
    </w:p>
    <w:p w14:paraId="1F602123" w14:textId="2D224779" w:rsidR="00336588" w:rsidRDefault="00336588" w:rsidP="00A17C86">
      <w:pPr>
        <w:pStyle w:val="EndnoteText"/>
        <w:rPr>
          <w:sz w:val="24"/>
          <w:szCs w:val="24"/>
        </w:rPr>
      </w:pPr>
      <w:r w:rsidRPr="00336588">
        <w:rPr>
          <w:sz w:val="24"/>
          <w:szCs w:val="24"/>
        </w:rPr>
        <w:t>Muller-Freienfels, Richard</w:t>
      </w:r>
      <w:r>
        <w:rPr>
          <w:sz w:val="24"/>
          <w:szCs w:val="24"/>
        </w:rPr>
        <w:t>.</w:t>
      </w:r>
      <w:r w:rsidRPr="00336588">
        <w:rPr>
          <w:sz w:val="24"/>
          <w:szCs w:val="24"/>
        </w:rPr>
        <w:t xml:space="preserve"> </w:t>
      </w:r>
      <w:r w:rsidRPr="00336588">
        <w:rPr>
          <w:i/>
          <w:iCs/>
          <w:sz w:val="24"/>
          <w:szCs w:val="24"/>
        </w:rPr>
        <w:t>The German His Psychology and Culture: An Inquiry into Folk Character</w:t>
      </w:r>
      <w:r w:rsidR="00100249">
        <w:rPr>
          <w:i/>
          <w:iCs/>
          <w:sz w:val="24"/>
          <w:szCs w:val="24"/>
        </w:rPr>
        <w:t>.</w:t>
      </w:r>
      <w:r w:rsidRPr="00336588">
        <w:rPr>
          <w:i/>
          <w:iCs/>
          <w:sz w:val="24"/>
          <w:szCs w:val="24"/>
        </w:rPr>
        <w:t xml:space="preserve"> </w:t>
      </w:r>
      <w:r w:rsidR="00100249">
        <w:rPr>
          <w:sz w:val="24"/>
          <w:szCs w:val="24"/>
        </w:rPr>
        <w:t>T</w:t>
      </w:r>
      <w:r w:rsidRPr="00336588">
        <w:rPr>
          <w:sz w:val="24"/>
          <w:szCs w:val="24"/>
        </w:rPr>
        <w:t>ranslated by Rolf Hoffman</w:t>
      </w:r>
      <w:r>
        <w:rPr>
          <w:sz w:val="24"/>
          <w:szCs w:val="24"/>
        </w:rPr>
        <w:t>.</w:t>
      </w:r>
      <w:r w:rsidRPr="00336588">
        <w:rPr>
          <w:sz w:val="24"/>
          <w:szCs w:val="24"/>
        </w:rPr>
        <w:t xml:space="preserve"> Los Angeles: The New Symposium Press, 1936</w:t>
      </w:r>
      <w:r>
        <w:rPr>
          <w:sz w:val="24"/>
          <w:szCs w:val="24"/>
        </w:rPr>
        <w:t>.</w:t>
      </w:r>
    </w:p>
    <w:p w14:paraId="171CBA10" w14:textId="0372AF28" w:rsidR="00B66472" w:rsidRDefault="00B66472" w:rsidP="00A17C86">
      <w:pPr>
        <w:pStyle w:val="EndnoteText"/>
        <w:rPr>
          <w:sz w:val="24"/>
          <w:szCs w:val="24"/>
        </w:rPr>
      </w:pPr>
      <w:r w:rsidRPr="00B66472">
        <w:rPr>
          <w:sz w:val="24"/>
          <w:szCs w:val="24"/>
        </w:rPr>
        <w:t>Neumann, Franz L. “Reeducating the Germans</w:t>
      </w:r>
      <w:r>
        <w:rPr>
          <w:sz w:val="24"/>
          <w:szCs w:val="24"/>
        </w:rPr>
        <w:t>.</w:t>
      </w:r>
      <w:r w:rsidRPr="00B66472">
        <w:rPr>
          <w:sz w:val="24"/>
          <w:szCs w:val="24"/>
        </w:rPr>
        <w:t xml:space="preserve">” </w:t>
      </w:r>
      <w:r w:rsidRPr="00B66472">
        <w:rPr>
          <w:i/>
          <w:iCs/>
          <w:sz w:val="24"/>
          <w:szCs w:val="24"/>
        </w:rPr>
        <w:t xml:space="preserve">Commentary, </w:t>
      </w:r>
      <w:r w:rsidRPr="00B66472">
        <w:rPr>
          <w:sz w:val="24"/>
          <w:szCs w:val="24"/>
        </w:rPr>
        <w:t>June 1947, 517-25</w:t>
      </w:r>
      <w:r>
        <w:rPr>
          <w:sz w:val="24"/>
          <w:szCs w:val="24"/>
        </w:rPr>
        <w:t>.</w:t>
      </w:r>
      <w:r w:rsidRPr="00B66472">
        <w:rPr>
          <w:sz w:val="24"/>
          <w:szCs w:val="24"/>
        </w:rPr>
        <w:t xml:space="preserve"> </w:t>
      </w:r>
      <w:r>
        <w:rPr>
          <w:sz w:val="24"/>
          <w:szCs w:val="24"/>
        </w:rPr>
        <w:t>R</w:t>
      </w:r>
      <w:r w:rsidRPr="00B66472">
        <w:rPr>
          <w:sz w:val="24"/>
          <w:szCs w:val="24"/>
        </w:rPr>
        <w:t xml:space="preserve">epublished in </w:t>
      </w:r>
      <w:r w:rsidRPr="00B66472">
        <w:rPr>
          <w:i/>
          <w:iCs/>
          <w:sz w:val="24"/>
          <w:szCs w:val="24"/>
        </w:rPr>
        <w:t xml:space="preserve">The Reference Shelf </w:t>
      </w:r>
      <w:r w:rsidRPr="00B66472">
        <w:rPr>
          <w:sz w:val="24"/>
          <w:szCs w:val="24"/>
        </w:rPr>
        <w:t>20 no 3 (The Dilemma of Postwar Germany) 1948</w:t>
      </w:r>
      <w:r>
        <w:rPr>
          <w:sz w:val="24"/>
          <w:szCs w:val="24"/>
        </w:rPr>
        <w:t>:</w:t>
      </w:r>
      <w:r w:rsidRPr="00B66472">
        <w:rPr>
          <w:sz w:val="24"/>
          <w:szCs w:val="24"/>
        </w:rPr>
        <w:t xml:space="preserve">  211-225</w:t>
      </w:r>
      <w:r>
        <w:rPr>
          <w:sz w:val="24"/>
          <w:szCs w:val="24"/>
        </w:rPr>
        <w:t>.</w:t>
      </w:r>
    </w:p>
    <w:p w14:paraId="5A0E52BB" w14:textId="4C399CA5" w:rsidR="00A17C86" w:rsidRPr="00A17C86" w:rsidRDefault="00A17C86" w:rsidP="00A17C86">
      <w:pPr>
        <w:pStyle w:val="EndnoteText"/>
        <w:rPr>
          <w:sz w:val="24"/>
          <w:szCs w:val="24"/>
        </w:rPr>
      </w:pPr>
      <w:r w:rsidRPr="00A17C86">
        <w:rPr>
          <w:sz w:val="24"/>
          <w:szCs w:val="24"/>
        </w:rPr>
        <w:t xml:space="preserve">Oppenheim, L.  </w:t>
      </w:r>
      <w:r w:rsidRPr="00A17C86">
        <w:rPr>
          <w:i/>
          <w:sz w:val="24"/>
          <w:szCs w:val="24"/>
        </w:rPr>
        <w:t xml:space="preserve">International Law: A Treatise. </w:t>
      </w:r>
      <w:r w:rsidR="00100249" w:rsidRPr="00A17C86">
        <w:rPr>
          <w:sz w:val="24"/>
          <w:szCs w:val="24"/>
        </w:rPr>
        <w:t>E</w:t>
      </w:r>
      <w:r w:rsidRPr="00A17C86">
        <w:rPr>
          <w:sz w:val="24"/>
          <w:szCs w:val="24"/>
        </w:rPr>
        <w:t>d</w:t>
      </w:r>
      <w:r w:rsidR="00100249">
        <w:rPr>
          <w:sz w:val="24"/>
          <w:szCs w:val="24"/>
        </w:rPr>
        <w:t>.</w:t>
      </w:r>
      <w:r w:rsidRPr="00A17C86">
        <w:rPr>
          <w:sz w:val="24"/>
          <w:szCs w:val="24"/>
        </w:rPr>
        <w:t xml:space="preserve"> by </w:t>
      </w:r>
      <w:r w:rsidR="00100249">
        <w:rPr>
          <w:sz w:val="24"/>
          <w:szCs w:val="24"/>
        </w:rPr>
        <w:t xml:space="preserve">H. </w:t>
      </w:r>
      <w:r w:rsidRPr="00A17C86">
        <w:rPr>
          <w:sz w:val="24"/>
          <w:szCs w:val="24"/>
        </w:rPr>
        <w:t>Lauterpacht</w:t>
      </w:r>
      <w:r w:rsidR="00100249">
        <w:rPr>
          <w:sz w:val="24"/>
          <w:szCs w:val="24"/>
        </w:rPr>
        <w:t xml:space="preserve">. </w:t>
      </w:r>
      <w:r w:rsidRPr="00A17C86">
        <w:rPr>
          <w:sz w:val="24"/>
          <w:szCs w:val="24"/>
        </w:rPr>
        <w:t>London: Longmans, Green and Co, Sixth Edition, Revised, 1944.  Vol II, Disputes, War and Neutrality.</w:t>
      </w:r>
    </w:p>
    <w:p w14:paraId="7288C664" w14:textId="77777777" w:rsidR="00A17C86" w:rsidRPr="00A17C86" w:rsidRDefault="00A17C86" w:rsidP="00A17C86">
      <w:pPr>
        <w:pStyle w:val="EndnoteText"/>
        <w:rPr>
          <w:sz w:val="24"/>
          <w:szCs w:val="24"/>
        </w:rPr>
      </w:pPr>
      <w:r w:rsidRPr="00A17C86">
        <w:rPr>
          <w:sz w:val="24"/>
          <w:szCs w:val="24"/>
        </w:rPr>
        <w:t>Pollock, James K. “Nazi War Criminals.”</w:t>
      </w:r>
      <w:r w:rsidRPr="00A17C86">
        <w:rPr>
          <w:i/>
          <w:sz w:val="24"/>
          <w:szCs w:val="24"/>
        </w:rPr>
        <w:t xml:space="preserve"> Current History</w:t>
      </w:r>
      <w:r w:rsidRPr="00A17C86">
        <w:rPr>
          <w:sz w:val="24"/>
          <w:szCs w:val="24"/>
        </w:rPr>
        <w:t xml:space="preserve"> 6, No. 32 (April 1944): pp. 304-310.</w:t>
      </w:r>
    </w:p>
    <w:p w14:paraId="042FF134" w14:textId="77777777" w:rsidR="00A17C86" w:rsidRPr="00A17C86" w:rsidRDefault="00A17C86" w:rsidP="00A17C86">
      <w:pPr>
        <w:pStyle w:val="EndnoteText"/>
        <w:rPr>
          <w:sz w:val="24"/>
          <w:szCs w:val="24"/>
        </w:rPr>
      </w:pPr>
      <w:r w:rsidRPr="00A17C86">
        <w:rPr>
          <w:sz w:val="24"/>
          <w:szCs w:val="24"/>
        </w:rPr>
        <w:t xml:space="preserve">Rodnick, David. </w:t>
      </w:r>
      <w:r w:rsidRPr="00A17C86">
        <w:rPr>
          <w:i/>
          <w:iCs/>
          <w:sz w:val="24"/>
          <w:szCs w:val="24"/>
        </w:rPr>
        <w:t xml:space="preserve">Postwar Germans: An Anthropologist’s Account. </w:t>
      </w:r>
      <w:r w:rsidRPr="00A17C86">
        <w:rPr>
          <w:sz w:val="24"/>
          <w:szCs w:val="24"/>
        </w:rPr>
        <w:t>New Haven: Yale University Press, 1948.</w:t>
      </w:r>
    </w:p>
    <w:p w14:paraId="3E450992" w14:textId="77777777" w:rsidR="00A17C86" w:rsidRPr="00A17C86" w:rsidRDefault="00A17C86" w:rsidP="00A17C86">
      <w:pPr>
        <w:pStyle w:val="EndnoteText"/>
        <w:rPr>
          <w:sz w:val="24"/>
          <w:szCs w:val="24"/>
        </w:rPr>
      </w:pPr>
      <w:r w:rsidRPr="00A17C86">
        <w:rPr>
          <w:sz w:val="24"/>
          <w:szCs w:val="24"/>
        </w:rPr>
        <w:t xml:space="preserve">Scanderett, J. J. M. “The Obsolescence of Criminal Guilt.” </w:t>
      </w:r>
      <w:r w:rsidRPr="00A17C86">
        <w:rPr>
          <w:i/>
          <w:sz w:val="24"/>
          <w:szCs w:val="24"/>
        </w:rPr>
        <w:t xml:space="preserve">Journal of Criminal Law and Criminology </w:t>
      </w:r>
      <w:r w:rsidRPr="00A17C86">
        <w:rPr>
          <w:sz w:val="24"/>
          <w:szCs w:val="24"/>
        </w:rPr>
        <w:t>27, No. 6 (March - April 1937): pp. 828-856.</w:t>
      </w:r>
    </w:p>
    <w:p w14:paraId="798CE9EC" w14:textId="77777777" w:rsidR="00A17C86" w:rsidRPr="00A17C86" w:rsidRDefault="00A17C86" w:rsidP="00A17C86">
      <w:pPr>
        <w:pStyle w:val="EndnoteText"/>
        <w:rPr>
          <w:sz w:val="24"/>
          <w:szCs w:val="24"/>
        </w:rPr>
      </w:pPr>
      <w:r w:rsidRPr="00A17C86">
        <w:rPr>
          <w:sz w:val="24"/>
          <w:szCs w:val="24"/>
        </w:rPr>
        <w:t xml:space="preserve">Schaffner, Bertram, M.D. </w:t>
      </w:r>
      <w:r w:rsidRPr="00A17C86">
        <w:rPr>
          <w:i/>
          <w:iCs/>
          <w:sz w:val="24"/>
          <w:szCs w:val="24"/>
        </w:rPr>
        <w:t xml:space="preserve">Fatherland: A Study of Authoritarianism in the German Family. </w:t>
      </w:r>
      <w:r w:rsidRPr="00A17C86">
        <w:rPr>
          <w:sz w:val="24"/>
          <w:szCs w:val="24"/>
        </w:rPr>
        <w:t>New York: Columbia University Press, 1948.</w:t>
      </w:r>
    </w:p>
    <w:p w14:paraId="2DF6F24E" w14:textId="7E6F791F" w:rsidR="00A17C86" w:rsidRDefault="00A17C86" w:rsidP="00A17C86">
      <w:pPr>
        <w:pStyle w:val="EndnoteText"/>
        <w:rPr>
          <w:sz w:val="24"/>
          <w:szCs w:val="24"/>
        </w:rPr>
      </w:pPr>
      <w:r w:rsidRPr="00A17C86">
        <w:rPr>
          <w:sz w:val="24"/>
          <w:szCs w:val="24"/>
        </w:rPr>
        <w:t xml:space="preserve">Speier, Hans and </w:t>
      </w:r>
      <w:r w:rsidR="00AB18B9" w:rsidRPr="00A17C86">
        <w:rPr>
          <w:sz w:val="24"/>
          <w:szCs w:val="24"/>
        </w:rPr>
        <w:t xml:space="preserve">Kurt </w:t>
      </w:r>
      <w:r w:rsidRPr="00A17C86">
        <w:rPr>
          <w:sz w:val="24"/>
          <w:szCs w:val="24"/>
        </w:rPr>
        <w:t xml:space="preserve">Riezler. “The Future of German Nationalism [with Comment].” </w:t>
      </w:r>
      <w:r w:rsidRPr="00A17C86">
        <w:rPr>
          <w:i/>
          <w:sz w:val="24"/>
          <w:szCs w:val="24"/>
        </w:rPr>
        <w:t xml:space="preserve">Social Research </w:t>
      </w:r>
      <w:r w:rsidRPr="00A17C86">
        <w:rPr>
          <w:sz w:val="24"/>
          <w:szCs w:val="24"/>
        </w:rPr>
        <w:t>14, No. 4 (December 1947): pp. 421-454.</w:t>
      </w:r>
    </w:p>
    <w:p w14:paraId="15869260" w14:textId="258288DB" w:rsidR="00CC1229" w:rsidRPr="00A17C86" w:rsidRDefault="00CC1229" w:rsidP="00A17C86">
      <w:pPr>
        <w:pStyle w:val="EndnoteText"/>
        <w:rPr>
          <w:sz w:val="24"/>
          <w:szCs w:val="24"/>
        </w:rPr>
      </w:pPr>
      <w:r w:rsidRPr="00CC1229">
        <w:rPr>
          <w:sz w:val="24"/>
          <w:szCs w:val="24"/>
        </w:rPr>
        <w:t>Speier, Hans</w:t>
      </w:r>
      <w:r>
        <w:rPr>
          <w:sz w:val="24"/>
          <w:szCs w:val="24"/>
        </w:rPr>
        <w:t>.</w:t>
      </w:r>
      <w:r w:rsidRPr="00CC1229">
        <w:rPr>
          <w:sz w:val="24"/>
          <w:szCs w:val="24"/>
        </w:rPr>
        <w:t xml:space="preserve"> </w:t>
      </w:r>
      <w:r w:rsidRPr="00CC1229">
        <w:rPr>
          <w:i/>
          <w:iCs/>
          <w:sz w:val="24"/>
          <w:szCs w:val="24"/>
        </w:rPr>
        <w:t>From the Ashes of Disgrace: A Journal from Germany, 1945-1955</w:t>
      </w:r>
      <w:r>
        <w:rPr>
          <w:i/>
          <w:iCs/>
          <w:sz w:val="24"/>
          <w:szCs w:val="24"/>
        </w:rPr>
        <w:t xml:space="preserve">. </w:t>
      </w:r>
      <w:r w:rsidRPr="00CC1229">
        <w:rPr>
          <w:sz w:val="24"/>
          <w:szCs w:val="24"/>
        </w:rPr>
        <w:t>Amherst: The University of Massachusetts Press, 1981</w:t>
      </w:r>
      <w:r>
        <w:rPr>
          <w:sz w:val="24"/>
          <w:szCs w:val="24"/>
        </w:rPr>
        <w:t>.</w:t>
      </w:r>
    </w:p>
    <w:p w14:paraId="75BA5FA4" w14:textId="77777777" w:rsidR="00A17C86" w:rsidRPr="00A17C86" w:rsidRDefault="00A17C86" w:rsidP="00A17C86">
      <w:pPr>
        <w:pStyle w:val="EndnoteText"/>
        <w:rPr>
          <w:sz w:val="24"/>
          <w:szCs w:val="24"/>
        </w:rPr>
      </w:pPr>
      <w:r w:rsidRPr="00A17C86">
        <w:rPr>
          <w:sz w:val="24"/>
          <w:szCs w:val="24"/>
        </w:rPr>
        <w:t>The Stuttgart Declaration of Guilt https://marcuse.faculty.history.ucsb.edu/projects/neim/StuttgartDeclaration.htm</w:t>
      </w:r>
    </w:p>
    <w:p w14:paraId="09F41775" w14:textId="6A39A58A" w:rsidR="00A17C86" w:rsidRPr="00A17C86" w:rsidRDefault="00A17C86" w:rsidP="00A17C86">
      <w:pPr>
        <w:pStyle w:val="EndnoteText"/>
        <w:rPr>
          <w:sz w:val="24"/>
          <w:szCs w:val="24"/>
        </w:rPr>
      </w:pPr>
      <w:r w:rsidRPr="00A17C86">
        <w:rPr>
          <w:sz w:val="24"/>
          <w:szCs w:val="24"/>
        </w:rPr>
        <w:t xml:space="preserve">Temperley, Harold. “’War Guilt’ in the Peace Treaty.” </w:t>
      </w:r>
      <w:r w:rsidRPr="00A17C86">
        <w:rPr>
          <w:i/>
          <w:sz w:val="24"/>
          <w:szCs w:val="24"/>
        </w:rPr>
        <w:t>History</w:t>
      </w:r>
      <w:r w:rsidRPr="00A17C86">
        <w:rPr>
          <w:sz w:val="24"/>
          <w:szCs w:val="24"/>
        </w:rPr>
        <w:t xml:space="preserve"> 17, No. 67 (October 1932)</w:t>
      </w:r>
      <w:r w:rsidR="00AB18B9">
        <w:rPr>
          <w:sz w:val="24"/>
          <w:szCs w:val="24"/>
        </w:rPr>
        <w:t>:</w:t>
      </w:r>
      <w:r w:rsidRPr="00A17C86">
        <w:rPr>
          <w:sz w:val="24"/>
          <w:szCs w:val="24"/>
        </w:rPr>
        <w:t xml:space="preserve"> pp. 231-237.</w:t>
      </w:r>
    </w:p>
    <w:p w14:paraId="7434A729" w14:textId="52F4E980" w:rsidR="00A17C86" w:rsidRPr="00A17C86" w:rsidRDefault="00A17C86" w:rsidP="00A17C86">
      <w:pPr>
        <w:pStyle w:val="EndnoteText"/>
        <w:rPr>
          <w:sz w:val="24"/>
          <w:szCs w:val="24"/>
        </w:rPr>
      </w:pPr>
      <w:r w:rsidRPr="00A17C86">
        <w:rPr>
          <w:sz w:val="24"/>
          <w:szCs w:val="24"/>
        </w:rPr>
        <w:t>Von Wegerer</w:t>
      </w:r>
      <w:r w:rsidR="00100249">
        <w:rPr>
          <w:sz w:val="24"/>
          <w:szCs w:val="24"/>
        </w:rPr>
        <w:t xml:space="preserve">. </w:t>
      </w:r>
      <w:r w:rsidRPr="00A17C86">
        <w:rPr>
          <w:sz w:val="24"/>
          <w:szCs w:val="24"/>
        </w:rPr>
        <w:t xml:space="preserve"> Alfred, </w:t>
      </w:r>
      <w:r w:rsidRPr="00A17C86">
        <w:rPr>
          <w:i/>
          <w:iCs/>
          <w:sz w:val="24"/>
          <w:szCs w:val="24"/>
        </w:rPr>
        <w:t>A Refutation of the Versailles War Guilt Thesis</w:t>
      </w:r>
      <w:r w:rsidR="00100249">
        <w:rPr>
          <w:i/>
          <w:iCs/>
          <w:sz w:val="24"/>
          <w:szCs w:val="24"/>
        </w:rPr>
        <w:t>.</w:t>
      </w:r>
      <w:r w:rsidRPr="00A17C86">
        <w:rPr>
          <w:i/>
          <w:iCs/>
          <w:sz w:val="24"/>
          <w:szCs w:val="24"/>
        </w:rPr>
        <w:t xml:space="preserve"> </w:t>
      </w:r>
      <w:r w:rsidR="00100249">
        <w:rPr>
          <w:sz w:val="24"/>
          <w:szCs w:val="24"/>
        </w:rPr>
        <w:t>T</w:t>
      </w:r>
      <w:r w:rsidRPr="00A17C86">
        <w:rPr>
          <w:sz w:val="24"/>
          <w:szCs w:val="24"/>
        </w:rPr>
        <w:t>ranslated from the German by Edwin H. Zeydel, Introduction by Harry Elmer Barnes</w:t>
      </w:r>
      <w:r w:rsidR="00100249">
        <w:rPr>
          <w:sz w:val="24"/>
          <w:szCs w:val="24"/>
        </w:rPr>
        <w:t>.</w:t>
      </w:r>
      <w:r w:rsidRPr="00A17C86">
        <w:rPr>
          <w:sz w:val="24"/>
          <w:szCs w:val="24"/>
        </w:rPr>
        <w:t xml:space="preserve"> New York: Alfred A. Knopf, 1930.</w:t>
      </w:r>
    </w:p>
    <w:p w14:paraId="22FDD0EC" w14:textId="77777777" w:rsidR="00A17C86" w:rsidRPr="00A17C86" w:rsidRDefault="00A17C86" w:rsidP="00A17C86">
      <w:pPr>
        <w:pStyle w:val="EndnoteText"/>
        <w:rPr>
          <w:sz w:val="24"/>
          <w:szCs w:val="24"/>
        </w:rPr>
      </w:pPr>
      <w:r w:rsidRPr="00A17C86">
        <w:rPr>
          <w:sz w:val="24"/>
          <w:szCs w:val="24"/>
        </w:rPr>
        <w:t>Wikipedia contributors, "German collective guilt,"  </w:t>
      </w:r>
      <w:r w:rsidRPr="00A17C86">
        <w:rPr>
          <w:i/>
          <w:iCs/>
          <w:sz w:val="24"/>
          <w:szCs w:val="24"/>
        </w:rPr>
        <w:t>Wikipedia, The Free Encyclopedia,</w:t>
      </w:r>
      <w:r w:rsidRPr="00A17C86">
        <w:rPr>
          <w:sz w:val="24"/>
          <w:szCs w:val="24"/>
        </w:rPr>
        <w:t> </w:t>
      </w:r>
      <w:hyperlink r:id="rId5" w:history="1">
        <w:r w:rsidRPr="00A17C86">
          <w:rPr>
            <w:rStyle w:val="Hyperlink"/>
            <w:sz w:val="24"/>
            <w:szCs w:val="24"/>
          </w:rPr>
          <w:t>https://en.wikipedia.org/w/index.php?title=German_collective_guilt&amp;oldid=1093865438</w:t>
        </w:r>
      </w:hyperlink>
      <w:r w:rsidRPr="00A17C86">
        <w:rPr>
          <w:sz w:val="24"/>
          <w:szCs w:val="24"/>
        </w:rPr>
        <w:t> (accessed July 3, 2022).</w:t>
      </w:r>
    </w:p>
    <w:p w14:paraId="7E44BF7A" w14:textId="77777777" w:rsidR="00A17C86" w:rsidRPr="00A17C86" w:rsidRDefault="00A17C86" w:rsidP="00A17C86">
      <w:pPr>
        <w:pStyle w:val="EndnoteText"/>
        <w:rPr>
          <w:sz w:val="24"/>
          <w:szCs w:val="24"/>
        </w:rPr>
      </w:pPr>
      <w:r w:rsidRPr="00A17C86">
        <w:rPr>
          <w:sz w:val="24"/>
          <w:szCs w:val="24"/>
        </w:rPr>
        <w:t xml:space="preserve">Wright, Quincy. “The Legal Liability of the Kaiser.” </w:t>
      </w:r>
      <w:r w:rsidRPr="00A17C86">
        <w:rPr>
          <w:i/>
          <w:sz w:val="24"/>
          <w:szCs w:val="24"/>
        </w:rPr>
        <w:t xml:space="preserve">The American Political Science Review </w:t>
      </w:r>
      <w:r w:rsidRPr="00A17C86">
        <w:rPr>
          <w:sz w:val="24"/>
          <w:szCs w:val="24"/>
        </w:rPr>
        <w:t>13, No. 1 (Feb. 1919): pp. 120-128.</w:t>
      </w:r>
    </w:p>
    <w:p w14:paraId="2E72B20B" w14:textId="77777777" w:rsidR="00A17C86" w:rsidRPr="00A17C86" w:rsidRDefault="00A17C86" w:rsidP="00A17C86">
      <w:pPr>
        <w:pStyle w:val="EndnoteText"/>
        <w:rPr>
          <w:sz w:val="24"/>
          <w:szCs w:val="24"/>
        </w:rPr>
      </w:pPr>
      <w:r w:rsidRPr="00A17C86">
        <w:rPr>
          <w:sz w:val="24"/>
          <w:szCs w:val="24"/>
        </w:rPr>
        <w:t xml:space="preserve">Wright, Quincy. </w:t>
      </w:r>
      <w:r w:rsidRPr="00A17C86">
        <w:rPr>
          <w:i/>
          <w:iCs/>
          <w:sz w:val="24"/>
          <w:szCs w:val="24"/>
        </w:rPr>
        <w:t xml:space="preserve">A Study of War. </w:t>
      </w:r>
      <w:r w:rsidRPr="00A17C86">
        <w:rPr>
          <w:sz w:val="24"/>
          <w:szCs w:val="24"/>
        </w:rPr>
        <w:t>Chicago: University of Chicago Press, 1942.</w:t>
      </w:r>
    </w:p>
    <w:p w14:paraId="01251A41" w14:textId="064C02C8" w:rsidR="00A17C86" w:rsidRPr="00A17C86" w:rsidRDefault="00A17C86" w:rsidP="00A17C86">
      <w:pPr>
        <w:pStyle w:val="EndnoteText"/>
        <w:rPr>
          <w:sz w:val="24"/>
          <w:szCs w:val="24"/>
        </w:rPr>
      </w:pPr>
      <w:r w:rsidRPr="00A17C86">
        <w:rPr>
          <w:sz w:val="24"/>
          <w:szCs w:val="24"/>
        </w:rPr>
        <w:t xml:space="preserve">Wright, Quincy. “War Criminals.” </w:t>
      </w:r>
      <w:r w:rsidRPr="00A17C86">
        <w:rPr>
          <w:i/>
          <w:sz w:val="24"/>
          <w:szCs w:val="24"/>
        </w:rPr>
        <w:t xml:space="preserve">The American Journal of International Law </w:t>
      </w:r>
      <w:r w:rsidRPr="00A17C86">
        <w:rPr>
          <w:sz w:val="24"/>
          <w:szCs w:val="24"/>
        </w:rPr>
        <w:t>39, No. 2 (April 1945)</w:t>
      </w:r>
      <w:r w:rsidR="00AB18B9">
        <w:rPr>
          <w:sz w:val="24"/>
          <w:szCs w:val="24"/>
        </w:rPr>
        <w:t>:</w:t>
      </w:r>
      <w:r w:rsidRPr="00A17C86">
        <w:rPr>
          <w:sz w:val="24"/>
          <w:szCs w:val="24"/>
        </w:rPr>
        <w:t xml:space="preserve"> pp. 257-285.  </w:t>
      </w:r>
    </w:p>
    <w:p w14:paraId="076CE351" w14:textId="77777777" w:rsidR="00A17C86" w:rsidRPr="00A17C86" w:rsidRDefault="00A17C86" w:rsidP="00A17C86">
      <w:pPr>
        <w:pStyle w:val="EndnoteText"/>
        <w:rPr>
          <w:sz w:val="24"/>
          <w:szCs w:val="24"/>
        </w:rPr>
      </w:pPr>
      <w:r w:rsidRPr="00A17C86">
        <w:rPr>
          <w:sz w:val="24"/>
          <w:szCs w:val="24"/>
        </w:rPr>
        <w:t xml:space="preserve">Wright, Quincy. “International Law and Guilt by Association.” </w:t>
      </w:r>
      <w:r w:rsidRPr="00A17C86">
        <w:rPr>
          <w:i/>
          <w:sz w:val="24"/>
          <w:szCs w:val="24"/>
        </w:rPr>
        <w:t>The American Journal of International Law</w:t>
      </w:r>
      <w:r w:rsidRPr="00A17C86">
        <w:rPr>
          <w:sz w:val="24"/>
          <w:szCs w:val="24"/>
        </w:rPr>
        <w:t xml:space="preserve"> 43, No. 4 (Oct. 1949): pp. 746-755.  </w:t>
      </w:r>
    </w:p>
    <w:p w14:paraId="1B54B6C6" w14:textId="77777777" w:rsidR="00A17C86" w:rsidRPr="00A17C86" w:rsidRDefault="00A17C86" w:rsidP="00D26F62">
      <w:pPr>
        <w:pStyle w:val="EndnoteText"/>
        <w:rPr>
          <w:sz w:val="24"/>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616302"/>
      <w:docPartObj>
        <w:docPartGallery w:val="Page Numbers (Bottom of Page)"/>
        <w:docPartUnique/>
      </w:docPartObj>
    </w:sdtPr>
    <w:sdtContent>
      <w:p w14:paraId="374728D6" w14:textId="6B0CD33E" w:rsidR="00771AEB" w:rsidRDefault="00771AEB" w:rsidP="00B87A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26F62">
          <w:rPr>
            <w:rStyle w:val="PageNumber"/>
            <w:noProof/>
          </w:rPr>
          <w:t>14</w:t>
        </w:r>
        <w:r>
          <w:rPr>
            <w:rStyle w:val="PageNumber"/>
          </w:rPr>
          <w:fldChar w:fldCharType="end"/>
        </w:r>
      </w:p>
    </w:sdtContent>
  </w:sdt>
  <w:p w14:paraId="5ECB45F1" w14:textId="77777777" w:rsidR="00771AEB" w:rsidRDefault="00771AEB" w:rsidP="00771A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16163044"/>
      <w:docPartObj>
        <w:docPartGallery w:val="Page Numbers (Bottom of Page)"/>
        <w:docPartUnique/>
      </w:docPartObj>
    </w:sdtPr>
    <w:sdtContent>
      <w:p w14:paraId="22BA7F04" w14:textId="072D6A2E" w:rsidR="00771AEB" w:rsidRDefault="00771AEB" w:rsidP="00B87A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E19269" w14:textId="77777777" w:rsidR="00771AEB" w:rsidRDefault="00771AEB" w:rsidP="00771AE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9814F" w14:textId="77777777" w:rsidR="00BA60F1" w:rsidRDefault="00BA60F1" w:rsidP="00522222">
      <w:pPr>
        <w:spacing w:before="0" w:after="0"/>
      </w:pPr>
      <w:r>
        <w:separator/>
      </w:r>
    </w:p>
  </w:footnote>
  <w:footnote w:type="continuationSeparator" w:id="0">
    <w:p w14:paraId="0B184D19" w14:textId="77777777" w:rsidR="00BA60F1" w:rsidRDefault="00BA60F1" w:rsidP="0052222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36D09"/>
    <w:multiLevelType w:val="hybridMultilevel"/>
    <w:tmpl w:val="7F2C2B7A"/>
    <w:lvl w:ilvl="0" w:tplc="5C1C035A">
      <w:start w:val="2"/>
      <w:numFmt w:val="decimal"/>
      <w:lvlText w:val="%1."/>
      <w:lvlJc w:val="left"/>
      <w:pPr>
        <w:ind w:left="149" w:hanging="227"/>
        <w:jc w:val="left"/>
      </w:pPr>
      <w:rPr>
        <w:rFonts w:hint="default"/>
        <w:w w:val="112"/>
      </w:rPr>
    </w:lvl>
    <w:lvl w:ilvl="1" w:tplc="E0386E54">
      <w:numFmt w:val="bullet"/>
      <w:lvlText w:val="•"/>
      <w:lvlJc w:val="left"/>
      <w:pPr>
        <w:ind w:left="953" w:hanging="227"/>
      </w:pPr>
      <w:rPr>
        <w:rFonts w:hint="default"/>
      </w:rPr>
    </w:lvl>
    <w:lvl w:ilvl="2" w:tplc="24623838">
      <w:numFmt w:val="bullet"/>
      <w:lvlText w:val="•"/>
      <w:lvlJc w:val="left"/>
      <w:pPr>
        <w:ind w:left="1767" w:hanging="227"/>
      </w:pPr>
      <w:rPr>
        <w:rFonts w:hint="default"/>
      </w:rPr>
    </w:lvl>
    <w:lvl w:ilvl="3" w:tplc="0D62C28C">
      <w:numFmt w:val="bullet"/>
      <w:lvlText w:val="•"/>
      <w:lvlJc w:val="left"/>
      <w:pPr>
        <w:ind w:left="2581" w:hanging="227"/>
      </w:pPr>
      <w:rPr>
        <w:rFonts w:hint="default"/>
      </w:rPr>
    </w:lvl>
    <w:lvl w:ilvl="4" w:tplc="23C231BE">
      <w:numFmt w:val="bullet"/>
      <w:lvlText w:val="•"/>
      <w:lvlJc w:val="left"/>
      <w:pPr>
        <w:ind w:left="3395" w:hanging="227"/>
      </w:pPr>
      <w:rPr>
        <w:rFonts w:hint="default"/>
      </w:rPr>
    </w:lvl>
    <w:lvl w:ilvl="5" w:tplc="C0C494CE">
      <w:numFmt w:val="bullet"/>
      <w:lvlText w:val="•"/>
      <w:lvlJc w:val="left"/>
      <w:pPr>
        <w:ind w:left="4209" w:hanging="227"/>
      </w:pPr>
      <w:rPr>
        <w:rFonts w:hint="default"/>
      </w:rPr>
    </w:lvl>
    <w:lvl w:ilvl="6" w:tplc="2C84444C">
      <w:numFmt w:val="bullet"/>
      <w:lvlText w:val="•"/>
      <w:lvlJc w:val="left"/>
      <w:pPr>
        <w:ind w:left="5023" w:hanging="227"/>
      </w:pPr>
      <w:rPr>
        <w:rFonts w:hint="default"/>
      </w:rPr>
    </w:lvl>
    <w:lvl w:ilvl="7" w:tplc="73ACE9F8">
      <w:numFmt w:val="bullet"/>
      <w:lvlText w:val="•"/>
      <w:lvlJc w:val="left"/>
      <w:pPr>
        <w:ind w:left="5837" w:hanging="227"/>
      </w:pPr>
      <w:rPr>
        <w:rFonts w:hint="default"/>
      </w:rPr>
    </w:lvl>
    <w:lvl w:ilvl="8" w:tplc="5C824084">
      <w:numFmt w:val="bullet"/>
      <w:lvlText w:val="•"/>
      <w:lvlJc w:val="left"/>
      <w:pPr>
        <w:ind w:left="6651" w:hanging="227"/>
      </w:pPr>
      <w:rPr>
        <w:rFonts w:hint="default"/>
      </w:rPr>
    </w:lvl>
  </w:abstractNum>
  <w:abstractNum w:abstractNumId="1" w15:restartNumberingAfterBreak="0">
    <w:nsid w:val="31A534FC"/>
    <w:multiLevelType w:val="hybridMultilevel"/>
    <w:tmpl w:val="CE7AD4EC"/>
    <w:lvl w:ilvl="0" w:tplc="E566F8CE">
      <w:start w:val="2"/>
      <w:numFmt w:val="decimal"/>
      <w:lvlText w:val="%1."/>
      <w:lvlJc w:val="left"/>
      <w:pPr>
        <w:ind w:left="285" w:hanging="266"/>
        <w:jc w:val="right"/>
      </w:pPr>
      <w:rPr>
        <w:rFonts w:hint="default"/>
        <w:w w:val="107"/>
      </w:rPr>
    </w:lvl>
    <w:lvl w:ilvl="1" w:tplc="86DABA40">
      <w:numFmt w:val="bullet"/>
      <w:lvlText w:val="•"/>
      <w:lvlJc w:val="left"/>
      <w:pPr>
        <w:ind w:left="928" w:hanging="266"/>
      </w:pPr>
      <w:rPr>
        <w:rFonts w:hint="default"/>
      </w:rPr>
    </w:lvl>
    <w:lvl w:ilvl="2" w:tplc="DF36ADDE">
      <w:numFmt w:val="bullet"/>
      <w:lvlText w:val="•"/>
      <w:lvlJc w:val="left"/>
      <w:pPr>
        <w:ind w:left="1576" w:hanging="266"/>
      </w:pPr>
      <w:rPr>
        <w:rFonts w:hint="default"/>
      </w:rPr>
    </w:lvl>
    <w:lvl w:ilvl="3" w:tplc="C70CD1F6">
      <w:numFmt w:val="bullet"/>
      <w:lvlText w:val="•"/>
      <w:lvlJc w:val="left"/>
      <w:pPr>
        <w:ind w:left="2224" w:hanging="266"/>
      </w:pPr>
      <w:rPr>
        <w:rFonts w:hint="default"/>
      </w:rPr>
    </w:lvl>
    <w:lvl w:ilvl="4" w:tplc="7E8898B0">
      <w:numFmt w:val="bullet"/>
      <w:lvlText w:val="•"/>
      <w:lvlJc w:val="left"/>
      <w:pPr>
        <w:ind w:left="2872" w:hanging="266"/>
      </w:pPr>
      <w:rPr>
        <w:rFonts w:hint="default"/>
      </w:rPr>
    </w:lvl>
    <w:lvl w:ilvl="5" w:tplc="FDAEB8AE">
      <w:numFmt w:val="bullet"/>
      <w:lvlText w:val="•"/>
      <w:lvlJc w:val="left"/>
      <w:pPr>
        <w:ind w:left="3520" w:hanging="266"/>
      </w:pPr>
      <w:rPr>
        <w:rFonts w:hint="default"/>
      </w:rPr>
    </w:lvl>
    <w:lvl w:ilvl="6" w:tplc="7EF4FEE0">
      <w:numFmt w:val="bullet"/>
      <w:lvlText w:val="•"/>
      <w:lvlJc w:val="left"/>
      <w:pPr>
        <w:ind w:left="4168" w:hanging="266"/>
      </w:pPr>
      <w:rPr>
        <w:rFonts w:hint="default"/>
      </w:rPr>
    </w:lvl>
    <w:lvl w:ilvl="7" w:tplc="94EA3B18">
      <w:numFmt w:val="bullet"/>
      <w:lvlText w:val="•"/>
      <w:lvlJc w:val="left"/>
      <w:pPr>
        <w:ind w:left="4816" w:hanging="266"/>
      </w:pPr>
      <w:rPr>
        <w:rFonts w:hint="default"/>
      </w:rPr>
    </w:lvl>
    <w:lvl w:ilvl="8" w:tplc="8514BBCE">
      <w:numFmt w:val="bullet"/>
      <w:lvlText w:val="•"/>
      <w:lvlJc w:val="left"/>
      <w:pPr>
        <w:ind w:left="5464" w:hanging="266"/>
      </w:pPr>
      <w:rPr>
        <w:rFonts w:hint="default"/>
      </w:rPr>
    </w:lvl>
  </w:abstractNum>
  <w:abstractNum w:abstractNumId="2" w15:restartNumberingAfterBreak="0">
    <w:nsid w:val="3FA023D5"/>
    <w:multiLevelType w:val="hybridMultilevel"/>
    <w:tmpl w:val="2D6E3528"/>
    <w:lvl w:ilvl="0" w:tplc="BCCEB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8B0752"/>
    <w:multiLevelType w:val="hybridMultilevel"/>
    <w:tmpl w:val="683063E4"/>
    <w:lvl w:ilvl="0" w:tplc="EC4A4F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5021347">
    <w:abstractNumId w:val="2"/>
  </w:num>
  <w:num w:numId="2" w16cid:durableId="1872918491">
    <w:abstractNumId w:val="3"/>
  </w:num>
  <w:num w:numId="3" w16cid:durableId="68618087">
    <w:abstractNumId w:val="1"/>
  </w:num>
  <w:num w:numId="4" w16cid:durableId="1997683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BF5"/>
    <w:rsid w:val="0000025A"/>
    <w:rsid w:val="00004EBD"/>
    <w:rsid w:val="00006C4F"/>
    <w:rsid w:val="00006CB3"/>
    <w:rsid w:val="00013DA4"/>
    <w:rsid w:val="00014CA8"/>
    <w:rsid w:val="00016029"/>
    <w:rsid w:val="000174ED"/>
    <w:rsid w:val="00020396"/>
    <w:rsid w:val="00020D4E"/>
    <w:rsid w:val="00026960"/>
    <w:rsid w:val="000273A9"/>
    <w:rsid w:val="00032282"/>
    <w:rsid w:val="0003572F"/>
    <w:rsid w:val="00046518"/>
    <w:rsid w:val="00051885"/>
    <w:rsid w:val="0006218C"/>
    <w:rsid w:val="0006237B"/>
    <w:rsid w:val="00062680"/>
    <w:rsid w:val="0006340F"/>
    <w:rsid w:val="00065B81"/>
    <w:rsid w:val="00071F5D"/>
    <w:rsid w:val="00073970"/>
    <w:rsid w:val="00074257"/>
    <w:rsid w:val="0008001F"/>
    <w:rsid w:val="00081E0A"/>
    <w:rsid w:val="000838D7"/>
    <w:rsid w:val="00086C3F"/>
    <w:rsid w:val="00091CD0"/>
    <w:rsid w:val="0009250E"/>
    <w:rsid w:val="0009383D"/>
    <w:rsid w:val="00095CB0"/>
    <w:rsid w:val="000A2244"/>
    <w:rsid w:val="000A32A4"/>
    <w:rsid w:val="000A338B"/>
    <w:rsid w:val="000B0930"/>
    <w:rsid w:val="000B656A"/>
    <w:rsid w:val="000C01D4"/>
    <w:rsid w:val="000C2783"/>
    <w:rsid w:val="000C4749"/>
    <w:rsid w:val="000C5C8E"/>
    <w:rsid w:val="000D114A"/>
    <w:rsid w:val="000D19FC"/>
    <w:rsid w:val="000D759B"/>
    <w:rsid w:val="000D7D3A"/>
    <w:rsid w:val="000E0046"/>
    <w:rsid w:val="000E1886"/>
    <w:rsid w:val="000E5F12"/>
    <w:rsid w:val="000F29A6"/>
    <w:rsid w:val="00100249"/>
    <w:rsid w:val="0010034C"/>
    <w:rsid w:val="00100464"/>
    <w:rsid w:val="00101FF8"/>
    <w:rsid w:val="001060D3"/>
    <w:rsid w:val="00110B4C"/>
    <w:rsid w:val="00111D37"/>
    <w:rsid w:val="00111FAE"/>
    <w:rsid w:val="00112CA7"/>
    <w:rsid w:val="00114351"/>
    <w:rsid w:val="00114F6A"/>
    <w:rsid w:val="00123EB9"/>
    <w:rsid w:val="00126C93"/>
    <w:rsid w:val="0013318B"/>
    <w:rsid w:val="00134487"/>
    <w:rsid w:val="0013528C"/>
    <w:rsid w:val="00141D1C"/>
    <w:rsid w:val="00142ACE"/>
    <w:rsid w:val="00143957"/>
    <w:rsid w:val="00144D4F"/>
    <w:rsid w:val="001477FD"/>
    <w:rsid w:val="0014788A"/>
    <w:rsid w:val="001556B5"/>
    <w:rsid w:val="001602D0"/>
    <w:rsid w:val="00163D24"/>
    <w:rsid w:val="0016457C"/>
    <w:rsid w:val="00165CA2"/>
    <w:rsid w:val="00167EAD"/>
    <w:rsid w:val="0017488E"/>
    <w:rsid w:val="00174E11"/>
    <w:rsid w:val="00180342"/>
    <w:rsid w:val="00180686"/>
    <w:rsid w:val="001809D3"/>
    <w:rsid w:val="001827A4"/>
    <w:rsid w:val="00187031"/>
    <w:rsid w:val="00191220"/>
    <w:rsid w:val="001937EA"/>
    <w:rsid w:val="001953EA"/>
    <w:rsid w:val="00197562"/>
    <w:rsid w:val="001A4CFF"/>
    <w:rsid w:val="001A6F15"/>
    <w:rsid w:val="001B198F"/>
    <w:rsid w:val="001B19A4"/>
    <w:rsid w:val="001B1BF1"/>
    <w:rsid w:val="001B322A"/>
    <w:rsid w:val="001B3B43"/>
    <w:rsid w:val="001B5D82"/>
    <w:rsid w:val="001C1916"/>
    <w:rsid w:val="001C254F"/>
    <w:rsid w:val="001C34A4"/>
    <w:rsid w:val="001C3C40"/>
    <w:rsid w:val="001C46D0"/>
    <w:rsid w:val="001C4767"/>
    <w:rsid w:val="001C571F"/>
    <w:rsid w:val="001C5C8D"/>
    <w:rsid w:val="001D19A0"/>
    <w:rsid w:val="001D3497"/>
    <w:rsid w:val="001D63FD"/>
    <w:rsid w:val="001E0B65"/>
    <w:rsid w:val="001E1D23"/>
    <w:rsid w:val="001E37C3"/>
    <w:rsid w:val="001E560E"/>
    <w:rsid w:val="001E6CE8"/>
    <w:rsid w:val="001E7E13"/>
    <w:rsid w:val="001F47DD"/>
    <w:rsid w:val="001F4D4B"/>
    <w:rsid w:val="00201257"/>
    <w:rsid w:val="00201CCE"/>
    <w:rsid w:val="00202FA4"/>
    <w:rsid w:val="0021438E"/>
    <w:rsid w:val="002175B7"/>
    <w:rsid w:val="00230305"/>
    <w:rsid w:val="0023093D"/>
    <w:rsid w:val="002311F0"/>
    <w:rsid w:val="00231740"/>
    <w:rsid w:val="00235A04"/>
    <w:rsid w:val="002411F3"/>
    <w:rsid w:val="002426BC"/>
    <w:rsid w:val="00252D18"/>
    <w:rsid w:val="002551E4"/>
    <w:rsid w:val="0025551F"/>
    <w:rsid w:val="0026057B"/>
    <w:rsid w:val="0026157B"/>
    <w:rsid w:val="002650BA"/>
    <w:rsid w:val="002709CC"/>
    <w:rsid w:val="00273DB4"/>
    <w:rsid w:val="00274AC9"/>
    <w:rsid w:val="00275E56"/>
    <w:rsid w:val="0027791E"/>
    <w:rsid w:val="0028091C"/>
    <w:rsid w:val="002813D8"/>
    <w:rsid w:val="0028227A"/>
    <w:rsid w:val="002855A3"/>
    <w:rsid w:val="002857FA"/>
    <w:rsid w:val="002867CA"/>
    <w:rsid w:val="00290F3E"/>
    <w:rsid w:val="00291E4A"/>
    <w:rsid w:val="002978BC"/>
    <w:rsid w:val="002A1480"/>
    <w:rsid w:val="002A1EC6"/>
    <w:rsid w:val="002A7671"/>
    <w:rsid w:val="002B23E7"/>
    <w:rsid w:val="002B32B4"/>
    <w:rsid w:val="002C07C8"/>
    <w:rsid w:val="002C291E"/>
    <w:rsid w:val="002D192C"/>
    <w:rsid w:val="002D6891"/>
    <w:rsid w:val="002D6970"/>
    <w:rsid w:val="002E5403"/>
    <w:rsid w:val="002F7B76"/>
    <w:rsid w:val="00303B30"/>
    <w:rsid w:val="00304177"/>
    <w:rsid w:val="00306AD2"/>
    <w:rsid w:val="00311822"/>
    <w:rsid w:val="003119A9"/>
    <w:rsid w:val="0031400D"/>
    <w:rsid w:val="00316592"/>
    <w:rsid w:val="0031729B"/>
    <w:rsid w:val="00317907"/>
    <w:rsid w:val="00317B6D"/>
    <w:rsid w:val="00320262"/>
    <w:rsid w:val="00320797"/>
    <w:rsid w:val="00320D70"/>
    <w:rsid w:val="00325763"/>
    <w:rsid w:val="00326507"/>
    <w:rsid w:val="003306F6"/>
    <w:rsid w:val="00336588"/>
    <w:rsid w:val="00340512"/>
    <w:rsid w:val="00342EBB"/>
    <w:rsid w:val="003439E8"/>
    <w:rsid w:val="00343CEC"/>
    <w:rsid w:val="00343ED3"/>
    <w:rsid w:val="00345175"/>
    <w:rsid w:val="00345B5D"/>
    <w:rsid w:val="003460A9"/>
    <w:rsid w:val="0034690C"/>
    <w:rsid w:val="0034724E"/>
    <w:rsid w:val="00351E54"/>
    <w:rsid w:val="0036215E"/>
    <w:rsid w:val="003629F0"/>
    <w:rsid w:val="003634C9"/>
    <w:rsid w:val="00364A78"/>
    <w:rsid w:val="003656CB"/>
    <w:rsid w:val="00365FDE"/>
    <w:rsid w:val="003827D9"/>
    <w:rsid w:val="003829B1"/>
    <w:rsid w:val="003842BD"/>
    <w:rsid w:val="00384CC4"/>
    <w:rsid w:val="003856D6"/>
    <w:rsid w:val="00385F18"/>
    <w:rsid w:val="003906A5"/>
    <w:rsid w:val="00395732"/>
    <w:rsid w:val="003A0E6B"/>
    <w:rsid w:val="003A0F49"/>
    <w:rsid w:val="003A195F"/>
    <w:rsid w:val="003A40DC"/>
    <w:rsid w:val="003A6468"/>
    <w:rsid w:val="003B07ED"/>
    <w:rsid w:val="003B38C6"/>
    <w:rsid w:val="003B67AB"/>
    <w:rsid w:val="003C3652"/>
    <w:rsid w:val="003C69DA"/>
    <w:rsid w:val="003C6BC2"/>
    <w:rsid w:val="003D418B"/>
    <w:rsid w:val="003D71C2"/>
    <w:rsid w:val="003D7FE3"/>
    <w:rsid w:val="003E0FAC"/>
    <w:rsid w:val="003E29B5"/>
    <w:rsid w:val="003E3DE2"/>
    <w:rsid w:val="003E6B8C"/>
    <w:rsid w:val="003F17F5"/>
    <w:rsid w:val="003F4C35"/>
    <w:rsid w:val="003F73F3"/>
    <w:rsid w:val="003F7ACD"/>
    <w:rsid w:val="004033BA"/>
    <w:rsid w:val="00413CC3"/>
    <w:rsid w:val="00415DB4"/>
    <w:rsid w:val="00415F91"/>
    <w:rsid w:val="00417FB7"/>
    <w:rsid w:val="00421328"/>
    <w:rsid w:val="0042146A"/>
    <w:rsid w:val="004234D9"/>
    <w:rsid w:val="00430113"/>
    <w:rsid w:val="00432F9F"/>
    <w:rsid w:val="00434464"/>
    <w:rsid w:val="00440862"/>
    <w:rsid w:val="00442924"/>
    <w:rsid w:val="00443F39"/>
    <w:rsid w:val="00443F64"/>
    <w:rsid w:val="00446DBD"/>
    <w:rsid w:val="004479AE"/>
    <w:rsid w:val="00456426"/>
    <w:rsid w:val="00456AE9"/>
    <w:rsid w:val="00463646"/>
    <w:rsid w:val="0047139F"/>
    <w:rsid w:val="00474403"/>
    <w:rsid w:val="00475345"/>
    <w:rsid w:val="004819CB"/>
    <w:rsid w:val="00484B5D"/>
    <w:rsid w:val="00490ED9"/>
    <w:rsid w:val="00496561"/>
    <w:rsid w:val="004A0A0C"/>
    <w:rsid w:val="004A1676"/>
    <w:rsid w:val="004A1F41"/>
    <w:rsid w:val="004A5B0D"/>
    <w:rsid w:val="004A6747"/>
    <w:rsid w:val="004A6811"/>
    <w:rsid w:val="004B17E4"/>
    <w:rsid w:val="004B70D5"/>
    <w:rsid w:val="004C035A"/>
    <w:rsid w:val="004C1592"/>
    <w:rsid w:val="004C27FE"/>
    <w:rsid w:val="004C75EA"/>
    <w:rsid w:val="004D1FCA"/>
    <w:rsid w:val="004D46AD"/>
    <w:rsid w:val="004D6048"/>
    <w:rsid w:val="004E0B27"/>
    <w:rsid w:val="004E138E"/>
    <w:rsid w:val="004E1935"/>
    <w:rsid w:val="004E2D88"/>
    <w:rsid w:val="004E3385"/>
    <w:rsid w:val="004E394B"/>
    <w:rsid w:val="004E7EED"/>
    <w:rsid w:val="004F161D"/>
    <w:rsid w:val="004F214C"/>
    <w:rsid w:val="004F2E73"/>
    <w:rsid w:val="004F37A9"/>
    <w:rsid w:val="004F4F19"/>
    <w:rsid w:val="004F58D9"/>
    <w:rsid w:val="005076C0"/>
    <w:rsid w:val="00517AE7"/>
    <w:rsid w:val="00522222"/>
    <w:rsid w:val="00523932"/>
    <w:rsid w:val="00526AB4"/>
    <w:rsid w:val="00530216"/>
    <w:rsid w:val="00530D72"/>
    <w:rsid w:val="00531052"/>
    <w:rsid w:val="0053136E"/>
    <w:rsid w:val="0053302E"/>
    <w:rsid w:val="00533C2C"/>
    <w:rsid w:val="005340EC"/>
    <w:rsid w:val="00536C14"/>
    <w:rsid w:val="00540005"/>
    <w:rsid w:val="00544BBD"/>
    <w:rsid w:val="0055418C"/>
    <w:rsid w:val="00556963"/>
    <w:rsid w:val="005577EA"/>
    <w:rsid w:val="00566251"/>
    <w:rsid w:val="00570CB7"/>
    <w:rsid w:val="00583E38"/>
    <w:rsid w:val="005914BD"/>
    <w:rsid w:val="00594EFB"/>
    <w:rsid w:val="0059590D"/>
    <w:rsid w:val="00597A05"/>
    <w:rsid w:val="005A4CB7"/>
    <w:rsid w:val="005B0C46"/>
    <w:rsid w:val="005C59EC"/>
    <w:rsid w:val="005C6D05"/>
    <w:rsid w:val="005D196B"/>
    <w:rsid w:val="005D4B42"/>
    <w:rsid w:val="005D4C13"/>
    <w:rsid w:val="005E0F29"/>
    <w:rsid w:val="005E3F16"/>
    <w:rsid w:val="005E58DB"/>
    <w:rsid w:val="005E5B9D"/>
    <w:rsid w:val="005F1E66"/>
    <w:rsid w:val="005F2194"/>
    <w:rsid w:val="00602661"/>
    <w:rsid w:val="00604AC0"/>
    <w:rsid w:val="006050D9"/>
    <w:rsid w:val="006061B4"/>
    <w:rsid w:val="00606FFA"/>
    <w:rsid w:val="00607ACC"/>
    <w:rsid w:val="006107DE"/>
    <w:rsid w:val="00617F1A"/>
    <w:rsid w:val="0062352D"/>
    <w:rsid w:val="006271A5"/>
    <w:rsid w:val="00634ECC"/>
    <w:rsid w:val="006375EB"/>
    <w:rsid w:val="0064083B"/>
    <w:rsid w:val="00645036"/>
    <w:rsid w:val="00651067"/>
    <w:rsid w:val="00653A99"/>
    <w:rsid w:val="006547DB"/>
    <w:rsid w:val="00656F02"/>
    <w:rsid w:val="00657ABF"/>
    <w:rsid w:val="006622D3"/>
    <w:rsid w:val="006723BF"/>
    <w:rsid w:val="00672623"/>
    <w:rsid w:val="00673434"/>
    <w:rsid w:val="00695231"/>
    <w:rsid w:val="00696F2C"/>
    <w:rsid w:val="006A166B"/>
    <w:rsid w:val="006A49D1"/>
    <w:rsid w:val="006B1379"/>
    <w:rsid w:val="006B1FBD"/>
    <w:rsid w:val="006B2B71"/>
    <w:rsid w:val="006B35CB"/>
    <w:rsid w:val="006B409E"/>
    <w:rsid w:val="006B5037"/>
    <w:rsid w:val="006B6A57"/>
    <w:rsid w:val="006B7DCF"/>
    <w:rsid w:val="006C1E17"/>
    <w:rsid w:val="006D3DD1"/>
    <w:rsid w:val="006D4BF5"/>
    <w:rsid w:val="006D65A1"/>
    <w:rsid w:val="006E5A03"/>
    <w:rsid w:val="006F3662"/>
    <w:rsid w:val="00702113"/>
    <w:rsid w:val="0071476C"/>
    <w:rsid w:val="007153C3"/>
    <w:rsid w:val="007163C3"/>
    <w:rsid w:val="007209CF"/>
    <w:rsid w:val="00727734"/>
    <w:rsid w:val="007300C1"/>
    <w:rsid w:val="0073714D"/>
    <w:rsid w:val="00737D93"/>
    <w:rsid w:val="0074021B"/>
    <w:rsid w:val="00740A74"/>
    <w:rsid w:val="007413A8"/>
    <w:rsid w:val="00742863"/>
    <w:rsid w:val="0074485E"/>
    <w:rsid w:val="00746124"/>
    <w:rsid w:val="00747E5F"/>
    <w:rsid w:val="00752C0B"/>
    <w:rsid w:val="007545B9"/>
    <w:rsid w:val="00754EB9"/>
    <w:rsid w:val="0076307A"/>
    <w:rsid w:val="007664A1"/>
    <w:rsid w:val="007664AC"/>
    <w:rsid w:val="00767CA7"/>
    <w:rsid w:val="00771AEB"/>
    <w:rsid w:val="007723C2"/>
    <w:rsid w:val="007724BA"/>
    <w:rsid w:val="00782BA7"/>
    <w:rsid w:val="00785167"/>
    <w:rsid w:val="007A010C"/>
    <w:rsid w:val="007A4B77"/>
    <w:rsid w:val="007B0957"/>
    <w:rsid w:val="007B0A35"/>
    <w:rsid w:val="007C1FA0"/>
    <w:rsid w:val="007C3122"/>
    <w:rsid w:val="007C3F7B"/>
    <w:rsid w:val="007C53C6"/>
    <w:rsid w:val="007C5BF0"/>
    <w:rsid w:val="007D2FFE"/>
    <w:rsid w:val="007E01B5"/>
    <w:rsid w:val="007E7DC9"/>
    <w:rsid w:val="007F7211"/>
    <w:rsid w:val="008063C5"/>
    <w:rsid w:val="00807743"/>
    <w:rsid w:val="008108E0"/>
    <w:rsid w:val="008113CD"/>
    <w:rsid w:val="00812B49"/>
    <w:rsid w:val="008146CB"/>
    <w:rsid w:val="00816CB0"/>
    <w:rsid w:val="00824715"/>
    <w:rsid w:val="00825165"/>
    <w:rsid w:val="00832527"/>
    <w:rsid w:val="00833AC1"/>
    <w:rsid w:val="00841A95"/>
    <w:rsid w:val="00842327"/>
    <w:rsid w:val="00842717"/>
    <w:rsid w:val="00845A45"/>
    <w:rsid w:val="00845D44"/>
    <w:rsid w:val="0085335C"/>
    <w:rsid w:val="00857B21"/>
    <w:rsid w:val="0086103E"/>
    <w:rsid w:val="0086124E"/>
    <w:rsid w:val="008615F5"/>
    <w:rsid w:val="0086370B"/>
    <w:rsid w:val="00867CB7"/>
    <w:rsid w:val="00870ADF"/>
    <w:rsid w:val="0087188B"/>
    <w:rsid w:val="0087340F"/>
    <w:rsid w:val="00877717"/>
    <w:rsid w:val="008805E3"/>
    <w:rsid w:val="00880993"/>
    <w:rsid w:val="00892B2C"/>
    <w:rsid w:val="008A075C"/>
    <w:rsid w:val="008A1B18"/>
    <w:rsid w:val="008A47A7"/>
    <w:rsid w:val="008A68C1"/>
    <w:rsid w:val="008B0B99"/>
    <w:rsid w:val="008B3B6C"/>
    <w:rsid w:val="008B5315"/>
    <w:rsid w:val="008B5C89"/>
    <w:rsid w:val="008C0364"/>
    <w:rsid w:val="008C35ED"/>
    <w:rsid w:val="008C37D5"/>
    <w:rsid w:val="008C4293"/>
    <w:rsid w:val="008C761C"/>
    <w:rsid w:val="008D0DC2"/>
    <w:rsid w:val="008D0F2A"/>
    <w:rsid w:val="008D1990"/>
    <w:rsid w:val="008D66C7"/>
    <w:rsid w:val="008D7096"/>
    <w:rsid w:val="008E24F0"/>
    <w:rsid w:val="008E69CF"/>
    <w:rsid w:val="008F60B5"/>
    <w:rsid w:val="00903951"/>
    <w:rsid w:val="00904062"/>
    <w:rsid w:val="00905F74"/>
    <w:rsid w:val="00911600"/>
    <w:rsid w:val="00912A9A"/>
    <w:rsid w:val="00915618"/>
    <w:rsid w:val="00916D8E"/>
    <w:rsid w:val="00922589"/>
    <w:rsid w:val="00922B15"/>
    <w:rsid w:val="00932EE0"/>
    <w:rsid w:val="00935696"/>
    <w:rsid w:val="00937D39"/>
    <w:rsid w:val="00950485"/>
    <w:rsid w:val="00951E31"/>
    <w:rsid w:val="00953C3D"/>
    <w:rsid w:val="00956432"/>
    <w:rsid w:val="00962925"/>
    <w:rsid w:val="00965032"/>
    <w:rsid w:val="00965C2C"/>
    <w:rsid w:val="00977998"/>
    <w:rsid w:val="00980BB4"/>
    <w:rsid w:val="00980D5E"/>
    <w:rsid w:val="00982BD8"/>
    <w:rsid w:val="009838BA"/>
    <w:rsid w:val="00983A29"/>
    <w:rsid w:val="00983EF0"/>
    <w:rsid w:val="009841D9"/>
    <w:rsid w:val="0098452F"/>
    <w:rsid w:val="009855DE"/>
    <w:rsid w:val="00986C6D"/>
    <w:rsid w:val="00987436"/>
    <w:rsid w:val="00991405"/>
    <w:rsid w:val="009921DA"/>
    <w:rsid w:val="0099578B"/>
    <w:rsid w:val="009957E4"/>
    <w:rsid w:val="009A25BC"/>
    <w:rsid w:val="009A262F"/>
    <w:rsid w:val="009B2A92"/>
    <w:rsid w:val="009B5C4C"/>
    <w:rsid w:val="009B631B"/>
    <w:rsid w:val="009B67EE"/>
    <w:rsid w:val="009B7E23"/>
    <w:rsid w:val="009C1849"/>
    <w:rsid w:val="009C4044"/>
    <w:rsid w:val="009D03AF"/>
    <w:rsid w:val="009D0F7C"/>
    <w:rsid w:val="009D1357"/>
    <w:rsid w:val="009D3FD2"/>
    <w:rsid w:val="009D41FE"/>
    <w:rsid w:val="009D4469"/>
    <w:rsid w:val="009D6489"/>
    <w:rsid w:val="009E1A11"/>
    <w:rsid w:val="009E5933"/>
    <w:rsid w:val="00A01526"/>
    <w:rsid w:val="00A03E8E"/>
    <w:rsid w:val="00A07725"/>
    <w:rsid w:val="00A10679"/>
    <w:rsid w:val="00A12464"/>
    <w:rsid w:val="00A17C86"/>
    <w:rsid w:val="00A17DCF"/>
    <w:rsid w:val="00A22F77"/>
    <w:rsid w:val="00A256D4"/>
    <w:rsid w:val="00A25ECD"/>
    <w:rsid w:val="00A27D28"/>
    <w:rsid w:val="00A30047"/>
    <w:rsid w:val="00A31795"/>
    <w:rsid w:val="00A36924"/>
    <w:rsid w:val="00A41AF0"/>
    <w:rsid w:val="00A41B9E"/>
    <w:rsid w:val="00A4471B"/>
    <w:rsid w:val="00A45FF9"/>
    <w:rsid w:val="00A511D5"/>
    <w:rsid w:val="00A5121B"/>
    <w:rsid w:val="00A550F6"/>
    <w:rsid w:val="00A6359D"/>
    <w:rsid w:val="00A65BF3"/>
    <w:rsid w:val="00A679AA"/>
    <w:rsid w:val="00A67EB5"/>
    <w:rsid w:val="00A74177"/>
    <w:rsid w:val="00A76175"/>
    <w:rsid w:val="00A76CD8"/>
    <w:rsid w:val="00A80FEE"/>
    <w:rsid w:val="00A81B05"/>
    <w:rsid w:val="00A83AC9"/>
    <w:rsid w:val="00A84317"/>
    <w:rsid w:val="00A86617"/>
    <w:rsid w:val="00A86F6C"/>
    <w:rsid w:val="00A944D8"/>
    <w:rsid w:val="00A97753"/>
    <w:rsid w:val="00AA09F1"/>
    <w:rsid w:val="00AA5E92"/>
    <w:rsid w:val="00AA7873"/>
    <w:rsid w:val="00AA7FC9"/>
    <w:rsid w:val="00AB070C"/>
    <w:rsid w:val="00AB073E"/>
    <w:rsid w:val="00AB0778"/>
    <w:rsid w:val="00AB18B9"/>
    <w:rsid w:val="00AC06F5"/>
    <w:rsid w:val="00AC0CDA"/>
    <w:rsid w:val="00AC656F"/>
    <w:rsid w:val="00AC7A0E"/>
    <w:rsid w:val="00AD0AD7"/>
    <w:rsid w:val="00AD2950"/>
    <w:rsid w:val="00AD4768"/>
    <w:rsid w:val="00AE3756"/>
    <w:rsid w:val="00AE766F"/>
    <w:rsid w:val="00AE7A98"/>
    <w:rsid w:val="00AF27D8"/>
    <w:rsid w:val="00AF2F33"/>
    <w:rsid w:val="00AF56FA"/>
    <w:rsid w:val="00B04BF2"/>
    <w:rsid w:val="00B0793C"/>
    <w:rsid w:val="00B11564"/>
    <w:rsid w:val="00B15E60"/>
    <w:rsid w:val="00B2388B"/>
    <w:rsid w:val="00B33900"/>
    <w:rsid w:val="00B368E5"/>
    <w:rsid w:val="00B411EA"/>
    <w:rsid w:val="00B438FC"/>
    <w:rsid w:val="00B44310"/>
    <w:rsid w:val="00B4613A"/>
    <w:rsid w:val="00B46182"/>
    <w:rsid w:val="00B50BFF"/>
    <w:rsid w:val="00B50EC8"/>
    <w:rsid w:val="00B5114C"/>
    <w:rsid w:val="00B545BB"/>
    <w:rsid w:val="00B6455D"/>
    <w:rsid w:val="00B64F4F"/>
    <w:rsid w:val="00B66472"/>
    <w:rsid w:val="00B72154"/>
    <w:rsid w:val="00B77AD5"/>
    <w:rsid w:val="00B8151C"/>
    <w:rsid w:val="00B81DE2"/>
    <w:rsid w:val="00B82DE0"/>
    <w:rsid w:val="00B83E74"/>
    <w:rsid w:val="00B926EF"/>
    <w:rsid w:val="00B9501C"/>
    <w:rsid w:val="00BA0381"/>
    <w:rsid w:val="00BA1508"/>
    <w:rsid w:val="00BA2C07"/>
    <w:rsid w:val="00BA316A"/>
    <w:rsid w:val="00BA3473"/>
    <w:rsid w:val="00BA60F1"/>
    <w:rsid w:val="00BB188D"/>
    <w:rsid w:val="00BC053E"/>
    <w:rsid w:val="00BC1A86"/>
    <w:rsid w:val="00BC1E3C"/>
    <w:rsid w:val="00BC51D2"/>
    <w:rsid w:val="00BC5CCD"/>
    <w:rsid w:val="00BD033D"/>
    <w:rsid w:val="00BD7A5A"/>
    <w:rsid w:val="00BE14A5"/>
    <w:rsid w:val="00BE2659"/>
    <w:rsid w:val="00BE2F16"/>
    <w:rsid w:val="00BE609A"/>
    <w:rsid w:val="00BE6AA2"/>
    <w:rsid w:val="00BE6D7F"/>
    <w:rsid w:val="00BF0553"/>
    <w:rsid w:val="00BF0D56"/>
    <w:rsid w:val="00BF42F2"/>
    <w:rsid w:val="00BF4E11"/>
    <w:rsid w:val="00BF5E31"/>
    <w:rsid w:val="00C058A9"/>
    <w:rsid w:val="00C058B6"/>
    <w:rsid w:val="00C07C4C"/>
    <w:rsid w:val="00C1228E"/>
    <w:rsid w:val="00C129C0"/>
    <w:rsid w:val="00C13659"/>
    <w:rsid w:val="00C2018B"/>
    <w:rsid w:val="00C247CF"/>
    <w:rsid w:val="00C25DF2"/>
    <w:rsid w:val="00C31BAB"/>
    <w:rsid w:val="00C3245F"/>
    <w:rsid w:val="00C33915"/>
    <w:rsid w:val="00C35D8E"/>
    <w:rsid w:val="00C40CF9"/>
    <w:rsid w:val="00C43787"/>
    <w:rsid w:val="00C470EB"/>
    <w:rsid w:val="00C50722"/>
    <w:rsid w:val="00C51A3F"/>
    <w:rsid w:val="00C626C5"/>
    <w:rsid w:val="00C6600C"/>
    <w:rsid w:val="00C66A38"/>
    <w:rsid w:val="00C671BF"/>
    <w:rsid w:val="00C7468D"/>
    <w:rsid w:val="00C8254A"/>
    <w:rsid w:val="00C830C2"/>
    <w:rsid w:val="00C85282"/>
    <w:rsid w:val="00C85CE0"/>
    <w:rsid w:val="00C9005E"/>
    <w:rsid w:val="00C9182D"/>
    <w:rsid w:val="00C93D29"/>
    <w:rsid w:val="00C96369"/>
    <w:rsid w:val="00CB2402"/>
    <w:rsid w:val="00CB45A3"/>
    <w:rsid w:val="00CB6A54"/>
    <w:rsid w:val="00CC1229"/>
    <w:rsid w:val="00CC25A9"/>
    <w:rsid w:val="00CC711E"/>
    <w:rsid w:val="00CD42F4"/>
    <w:rsid w:val="00CD74CB"/>
    <w:rsid w:val="00CE29E1"/>
    <w:rsid w:val="00CE311A"/>
    <w:rsid w:val="00CE3E0E"/>
    <w:rsid w:val="00CE5039"/>
    <w:rsid w:val="00CE58FD"/>
    <w:rsid w:val="00CE718C"/>
    <w:rsid w:val="00CE7A1A"/>
    <w:rsid w:val="00CF48BF"/>
    <w:rsid w:val="00CF5396"/>
    <w:rsid w:val="00D015F0"/>
    <w:rsid w:val="00D0310B"/>
    <w:rsid w:val="00D03158"/>
    <w:rsid w:val="00D03CAB"/>
    <w:rsid w:val="00D05BD5"/>
    <w:rsid w:val="00D068A2"/>
    <w:rsid w:val="00D11A24"/>
    <w:rsid w:val="00D1299C"/>
    <w:rsid w:val="00D131B7"/>
    <w:rsid w:val="00D14367"/>
    <w:rsid w:val="00D15E23"/>
    <w:rsid w:val="00D163B6"/>
    <w:rsid w:val="00D20826"/>
    <w:rsid w:val="00D243BA"/>
    <w:rsid w:val="00D26F62"/>
    <w:rsid w:val="00D276BD"/>
    <w:rsid w:val="00D3173B"/>
    <w:rsid w:val="00D3216D"/>
    <w:rsid w:val="00D32FBE"/>
    <w:rsid w:val="00D367A5"/>
    <w:rsid w:val="00D4334A"/>
    <w:rsid w:val="00D43978"/>
    <w:rsid w:val="00D447C5"/>
    <w:rsid w:val="00D465E4"/>
    <w:rsid w:val="00D46D99"/>
    <w:rsid w:val="00D511FC"/>
    <w:rsid w:val="00D52277"/>
    <w:rsid w:val="00D552E6"/>
    <w:rsid w:val="00D62F37"/>
    <w:rsid w:val="00D633B3"/>
    <w:rsid w:val="00D64E7D"/>
    <w:rsid w:val="00D66861"/>
    <w:rsid w:val="00D669FA"/>
    <w:rsid w:val="00D67A30"/>
    <w:rsid w:val="00D70D65"/>
    <w:rsid w:val="00D715F1"/>
    <w:rsid w:val="00D756BC"/>
    <w:rsid w:val="00D75DA9"/>
    <w:rsid w:val="00D762CE"/>
    <w:rsid w:val="00D7797D"/>
    <w:rsid w:val="00D83050"/>
    <w:rsid w:val="00D84F69"/>
    <w:rsid w:val="00D85098"/>
    <w:rsid w:val="00D901EF"/>
    <w:rsid w:val="00D95C5D"/>
    <w:rsid w:val="00D96563"/>
    <w:rsid w:val="00D9735A"/>
    <w:rsid w:val="00DA4864"/>
    <w:rsid w:val="00DA502B"/>
    <w:rsid w:val="00DA5D0B"/>
    <w:rsid w:val="00DA6A1E"/>
    <w:rsid w:val="00DA7EBC"/>
    <w:rsid w:val="00DB6C8B"/>
    <w:rsid w:val="00DB76FE"/>
    <w:rsid w:val="00DC1C96"/>
    <w:rsid w:val="00DC4C6C"/>
    <w:rsid w:val="00DC74C9"/>
    <w:rsid w:val="00DD5EC4"/>
    <w:rsid w:val="00DD6102"/>
    <w:rsid w:val="00DE4FB1"/>
    <w:rsid w:val="00DF1326"/>
    <w:rsid w:val="00DF3821"/>
    <w:rsid w:val="00DF5200"/>
    <w:rsid w:val="00DF69DA"/>
    <w:rsid w:val="00DF75EF"/>
    <w:rsid w:val="00DF78D9"/>
    <w:rsid w:val="00DF7A84"/>
    <w:rsid w:val="00E000C5"/>
    <w:rsid w:val="00E01546"/>
    <w:rsid w:val="00E058F4"/>
    <w:rsid w:val="00E1228A"/>
    <w:rsid w:val="00E148B9"/>
    <w:rsid w:val="00E227A6"/>
    <w:rsid w:val="00E26BC2"/>
    <w:rsid w:val="00E33BDB"/>
    <w:rsid w:val="00E36528"/>
    <w:rsid w:val="00E3730E"/>
    <w:rsid w:val="00E40155"/>
    <w:rsid w:val="00E43633"/>
    <w:rsid w:val="00E460A8"/>
    <w:rsid w:val="00E4630F"/>
    <w:rsid w:val="00E46362"/>
    <w:rsid w:val="00E52191"/>
    <w:rsid w:val="00E5503E"/>
    <w:rsid w:val="00E55415"/>
    <w:rsid w:val="00E56210"/>
    <w:rsid w:val="00E617BE"/>
    <w:rsid w:val="00E635BF"/>
    <w:rsid w:val="00E63BD2"/>
    <w:rsid w:val="00E70817"/>
    <w:rsid w:val="00E7425A"/>
    <w:rsid w:val="00E751A1"/>
    <w:rsid w:val="00E7718E"/>
    <w:rsid w:val="00E827B3"/>
    <w:rsid w:val="00E84783"/>
    <w:rsid w:val="00E84CFE"/>
    <w:rsid w:val="00E85BCC"/>
    <w:rsid w:val="00E85F1F"/>
    <w:rsid w:val="00E86569"/>
    <w:rsid w:val="00E86D55"/>
    <w:rsid w:val="00E92159"/>
    <w:rsid w:val="00E93D1D"/>
    <w:rsid w:val="00E949B8"/>
    <w:rsid w:val="00E95D61"/>
    <w:rsid w:val="00E976A5"/>
    <w:rsid w:val="00EA59E9"/>
    <w:rsid w:val="00EA777E"/>
    <w:rsid w:val="00EA79D7"/>
    <w:rsid w:val="00EC41D9"/>
    <w:rsid w:val="00EC7A3C"/>
    <w:rsid w:val="00ED12E4"/>
    <w:rsid w:val="00ED2A48"/>
    <w:rsid w:val="00EE0653"/>
    <w:rsid w:val="00EE44D8"/>
    <w:rsid w:val="00EE4790"/>
    <w:rsid w:val="00EE7993"/>
    <w:rsid w:val="00EE7D38"/>
    <w:rsid w:val="00EF37A7"/>
    <w:rsid w:val="00EF67BE"/>
    <w:rsid w:val="00EF7AB5"/>
    <w:rsid w:val="00EF7E72"/>
    <w:rsid w:val="00F004C6"/>
    <w:rsid w:val="00F010BF"/>
    <w:rsid w:val="00F035DD"/>
    <w:rsid w:val="00F04BA8"/>
    <w:rsid w:val="00F06584"/>
    <w:rsid w:val="00F072E7"/>
    <w:rsid w:val="00F07BE5"/>
    <w:rsid w:val="00F107C3"/>
    <w:rsid w:val="00F108BF"/>
    <w:rsid w:val="00F1266F"/>
    <w:rsid w:val="00F12C19"/>
    <w:rsid w:val="00F13D3D"/>
    <w:rsid w:val="00F1531A"/>
    <w:rsid w:val="00F17594"/>
    <w:rsid w:val="00F20DF3"/>
    <w:rsid w:val="00F21545"/>
    <w:rsid w:val="00F22B79"/>
    <w:rsid w:val="00F3057C"/>
    <w:rsid w:val="00F31C63"/>
    <w:rsid w:val="00F33427"/>
    <w:rsid w:val="00F4204A"/>
    <w:rsid w:val="00F42511"/>
    <w:rsid w:val="00F45706"/>
    <w:rsid w:val="00F45A83"/>
    <w:rsid w:val="00F45F43"/>
    <w:rsid w:val="00F47CB4"/>
    <w:rsid w:val="00F52BB1"/>
    <w:rsid w:val="00F54792"/>
    <w:rsid w:val="00F551F9"/>
    <w:rsid w:val="00F64CDC"/>
    <w:rsid w:val="00F669EE"/>
    <w:rsid w:val="00F66CE2"/>
    <w:rsid w:val="00F678A3"/>
    <w:rsid w:val="00F70E2C"/>
    <w:rsid w:val="00F8304B"/>
    <w:rsid w:val="00F94723"/>
    <w:rsid w:val="00F95AA6"/>
    <w:rsid w:val="00F97A14"/>
    <w:rsid w:val="00FA2C2C"/>
    <w:rsid w:val="00FA3995"/>
    <w:rsid w:val="00FA5AD7"/>
    <w:rsid w:val="00FA6D2B"/>
    <w:rsid w:val="00FB0D75"/>
    <w:rsid w:val="00FB1E9D"/>
    <w:rsid w:val="00FC0891"/>
    <w:rsid w:val="00FC4F3F"/>
    <w:rsid w:val="00FC6BEB"/>
    <w:rsid w:val="00FC6CBB"/>
    <w:rsid w:val="00FD12B3"/>
    <w:rsid w:val="00FD4785"/>
    <w:rsid w:val="00FE3B56"/>
    <w:rsid w:val="00FF0496"/>
    <w:rsid w:val="00FF0FA1"/>
    <w:rsid w:val="00FF1177"/>
    <w:rsid w:val="00FF469B"/>
    <w:rsid w:val="00FF56A1"/>
    <w:rsid w:val="00FF7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AE0AA"/>
  <w14:defaultImageDpi w14:val="32767"/>
  <w15:chartTrackingRefBased/>
  <w15:docId w15:val="{E9920692-B2D0-7F49-85C8-312EFDC0D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390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D3D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522222"/>
    <w:pPr>
      <w:spacing w:before="0" w:after="0"/>
    </w:pPr>
    <w:rPr>
      <w:sz w:val="20"/>
      <w:szCs w:val="20"/>
    </w:rPr>
  </w:style>
  <w:style w:type="character" w:customStyle="1" w:styleId="EndnoteTextChar">
    <w:name w:val="Endnote Text Char"/>
    <w:basedOn w:val="DefaultParagraphFont"/>
    <w:link w:val="EndnoteText"/>
    <w:uiPriority w:val="99"/>
    <w:semiHidden/>
    <w:rsid w:val="00522222"/>
    <w:rPr>
      <w:sz w:val="20"/>
      <w:szCs w:val="20"/>
    </w:rPr>
  </w:style>
  <w:style w:type="character" w:styleId="EndnoteReference">
    <w:name w:val="endnote reference"/>
    <w:basedOn w:val="DefaultParagraphFont"/>
    <w:uiPriority w:val="99"/>
    <w:semiHidden/>
    <w:unhideWhenUsed/>
    <w:rsid w:val="00522222"/>
    <w:rPr>
      <w:vertAlign w:val="superscript"/>
    </w:rPr>
  </w:style>
  <w:style w:type="paragraph" w:styleId="BodyText">
    <w:name w:val="Body Text"/>
    <w:basedOn w:val="Normal"/>
    <w:link w:val="BodyTextChar"/>
    <w:uiPriority w:val="99"/>
    <w:semiHidden/>
    <w:unhideWhenUsed/>
    <w:rsid w:val="00DA4864"/>
    <w:pPr>
      <w:spacing w:after="120"/>
    </w:pPr>
  </w:style>
  <w:style w:type="character" w:customStyle="1" w:styleId="BodyTextChar">
    <w:name w:val="Body Text Char"/>
    <w:basedOn w:val="DefaultParagraphFont"/>
    <w:link w:val="BodyText"/>
    <w:uiPriority w:val="99"/>
    <w:semiHidden/>
    <w:rsid w:val="00DA4864"/>
  </w:style>
  <w:style w:type="character" w:customStyle="1" w:styleId="Heading2Char">
    <w:name w:val="Heading 2 Char"/>
    <w:basedOn w:val="DefaultParagraphFont"/>
    <w:link w:val="Heading2"/>
    <w:uiPriority w:val="9"/>
    <w:rsid w:val="006D3DD1"/>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B33900"/>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100464"/>
    <w:rPr>
      <w:color w:val="0563C1" w:themeColor="hyperlink"/>
      <w:u w:val="single"/>
    </w:rPr>
  </w:style>
  <w:style w:type="character" w:styleId="UnresolvedMention">
    <w:name w:val="Unresolved Mention"/>
    <w:basedOn w:val="DefaultParagraphFont"/>
    <w:uiPriority w:val="99"/>
    <w:rsid w:val="00100464"/>
    <w:rPr>
      <w:color w:val="605E5C"/>
      <w:shd w:val="clear" w:color="auto" w:fill="E1DFDD"/>
    </w:rPr>
  </w:style>
  <w:style w:type="paragraph" w:styleId="Footer">
    <w:name w:val="footer"/>
    <w:basedOn w:val="Normal"/>
    <w:link w:val="FooterChar"/>
    <w:uiPriority w:val="99"/>
    <w:unhideWhenUsed/>
    <w:rsid w:val="00771AEB"/>
    <w:pPr>
      <w:tabs>
        <w:tab w:val="center" w:pos="4680"/>
        <w:tab w:val="right" w:pos="9360"/>
      </w:tabs>
      <w:spacing w:before="0" w:after="0"/>
    </w:pPr>
  </w:style>
  <w:style w:type="character" w:customStyle="1" w:styleId="FooterChar">
    <w:name w:val="Footer Char"/>
    <w:basedOn w:val="DefaultParagraphFont"/>
    <w:link w:val="Footer"/>
    <w:uiPriority w:val="99"/>
    <w:rsid w:val="00771AEB"/>
  </w:style>
  <w:style w:type="character" w:styleId="PageNumber">
    <w:name w:val="page number"/>
    <w:basedOn w:val="DefaultParagraphFont"/>
    <w:uiPriority w:val="99"/>
    <w:semiHidden/>
    <w:unhideWhenUsed/>
    <w:rsid w:val="00771AEB"/>
  </w:style>
  <w:style w:type="paragraph" w:styleId="ListParagraph">
    <w:name w:val="List Paragraph"/>
    <w:basedOn w:val="Normal"/>
    <w:uiPriority w:val="34"/>
    <w:qFormat/>
    <w:rsid w:val="00430113"/>
    <w:pPr>
      <w:ind w:left="720"/>
      <w:contextualSpacing/>
    </w:pPr>
  </w:style>
  <w:style w:type="character" w:styleId="CommentReference">
    <w:name w:val="annotation reference"/>
    <w:basedOn w:val="DefaultParagraphFont"/>
    <w:uiPriority w:val="99"/>
    <w:semiHidden/>
    <w:unhideWhenUsed/>
    <w:rsid w:val="00B04BF2"/>
    <w:rPr>
      <w:sz w:val="16"/>
      <w:szCs w:val="16"/>
    </w:rPr>
  </w:style>
  <w:style w:type="paragraph" w:styleId="CommentText">
    <w:name w:val="annotation text"/>
    <w:basedOn w:val="Normal"/>
    <w:link w:val="CommentTextChar"/>
    <w:uiPriority w:val="99"/>
    <w:semiHidden/>
    <w:unhideWhenUsed/>
    <w:rsid w:val="00B04BF2"/>
    <w:pPr>
      <w:widowControl w:val="0"/>
      <w:autoSpaceDE w:val="0"/>
      <w:autoSpaceDN w:val="0"/>
      <w:spacing w:before="0" w:beforeAutospacing="0" w:after="0" w:afterAutospacing="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B04BF2"/>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26F62"/>
    <w:pPr>
      <w:tabs>
        <w:tab w:val="center" w:pos="4680"/>
        <w:tab w:val="right" w:pos="9360"/>
      </w:tabs>
      <w:spacing w:before="0" w:after="0"/>
    </w:pPr>
  </w:style>
  <w:style w:type="character" w:customStyle="1" w:styleId="HeaderChar">
    <w:name w:val="Header Char"/>
    <w:basedOn w:val="DefaultParagraphFont"/>
    <w:link w:val="Header"/>
    <w:uiPriority w:val="99"/>
    <w:rsid w:val="00D26F62"/>
  </w:style>
  <w:style w:type="paragraph" w:styleId="CommentSubject">
    <w:name w:val="annotation subject"/>
    <w:basedOn w:val="CommentText"/>
    <w:next w:val="CommentText"/>
    <w:link w:val="CommentSubjectChar"/>
    <w:uiPriority w:val="99"/>
    <w:semiHidden/>
    <w:unhideWhenUsed/>
    <w:rsid w:val="00A12464"/>
    <w:pPr>
      <w:widowControl/>
      <w:autoSpaceDE/>
      <w:autoSpaceDN/>
      <w:spacing w:before="100" w:beforeAutospacing="1" w:after="100" w:afterAutospacing="1"/>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A12464"/>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561090">
      <w:bodyDiv w:val="1"/>
      <w:marLeft w:val="0"/>
      <w:marRight w:val="0"/>
      <w:marTop w:val="0"/>
      <w:marBottom w:val="0"/>
      <w:divBdr>
        <w:top w:val="none" w:sz="0" w:space="0" w:color="auto"/>
        <w:left w:val="none" w:sz="0" w:space="0" w:color="auto"/>
        <w:bottom w:val="none" w:sz="0" w:space="0" w:color="auto"/>
        <w:right w:val="none" w:sz="0" w:space="0" w:color="auto"/>
      </w:divBdr>
    </w:div>
    <w:div w:id="933971688">
      <w:bodyDiv w:val="1"/>
      <w:marLeft w:val="0"/>
      <w:marRight w:val="0"/>
      <w:marTop w:val="0"/>
      <w:marBottom w:val="0"/>
      <w:divBdr>
        <w:top w:val="none" w:sz="0" w:space="0" w:color="auto"/>
        <w:left w:val="none" w:sz="0" w:space="0" w:color="auto"/>
        <w:bottom w:val="none" w:sz="0" w:space="0" w:color="auto"/>
        <w:right w:val="none" w:sz="0" w:space="0" w:color="auto"/>
      </w:divBdr>
    </w:div>
    <w:div w:id="168967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en.wikipedia.org/w/index.php?title=Stuttgart_Declaration_of_Guilt&amp;oldid=1076518862" TargetMode="External"/><Relationship Id="rId2" Type="http://schemas.openxmlformats.org/officeDocument/2006/relationships/hyperlink" Target="https://marcuse.faculty.history.ucsb.edu/projects/neim/StuttgartDeclaration.htm" TargetMode="External"/><Relationship Id="rId1" Type="http://schemas.openxmlformats.org/officeDocument/2006/relationships/hyperlink" Target="https://en.wikipedia.org/w/index.php?title=German_collective_guilt&amp;oldid=1093865438" TargetMode="External"/><Relationship Id="rId5" Type="http://schemas.openxmlformats.org/officeDocument/2006/relationships/hyperlink" Target="https://en.wikipedia.org/w/index.php?title=German_collective_guilt&amp;oldid=1093865438" TargetMode="External"/><Relationship Id="rId4" Type="http://schemas.openxmlformats.org/officeDocument/2006/relationships/hyperlink" Target="http://rethinkingthearabzionistconfli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4481</TotalTime>
  <Pages>36</Pages>
  <Words>8658</Words>
  <Characters>49353</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141</cp:revision>
  <dcterms:created xsi:type="dcterms:W3CDTF">2022-06-13T18:55:00Z</dcterms:created>
  <dcterms:modified xsi:type="dcterms:W3CDTF">2023-01-09T04:35:00Z</dcterms:modified>
</cp:coreProperties>
</file>